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6692E">
      <w:pPr>
        <w:spacing w:line="360" w:lineRule="exact"/>
        <w:jc w:val="center"/>
        <w:rPr>
          <w:rFonts w:ascii="华文中宋" w:hAnsi="华文中宋" w:eastAsia="华文中宋" w:cs="华文中宋"/>
          <w:b/>
          <w:bCs/>
          <w:color w:val="000000" w:themeColor="text1"/>
          <w:sz w:val="36"/>
          <w:szCs w:val="36"/>
          <w:lang w:val="zh-TW" w:eastAsia="zh-TW"/>
          <w14:textFill>
            <w14:solidFill>
              <w14:schemeClr w14:val="tx1"/>
            </w14:solidFill>
          </w14:textFill>
        </w:rPr>
      </w:pPr>
    </w:p>
    <w:p w14:paraId="73E30E6F">
      <w:pPr>
        <w:spacing w:line="360" w:lineRule="exact"/>
        <w:jc w:val="center"/>
        <w:rPr>
          <w:rFonts w:ascii="仿宋_GB2312" w:hAnsi="仿宋_GB2312" w:eastAsia="仿宋_GB2312" w:cs="仿宋_GB2312"/>
          <w:b/>
          <w:bCs/>
          <w:color w:val="000000" w:themeColor="text1"/>
          <w:sz w:val="36"/>
          <w:szCs w:val="36"/>
          <w14:textFill>
            <w14:solidFill>
              <w14:schemeClr w14:val="tx1"/>
            </w14:solidFill>
          </w14:textFill>
        </w:rPr>
      </w:pPr>
      <w:r>
        <w:rPr>
          <w:rFonts w:ascii="华文中宋" w:hAnsi="华文中宋" w:eastAsia="华文中宋" w:cs="华文中宋"/>
          <w:b/>
          <w:bCs/>
          <w:color w:val="000000" w:themeColor="text1"/>
          <w:sz w:val="36"/>
          <w:szCs w:val="36"/>
          <w:lang w:val="zh-TW" w:eastAsia="zh-TW"/>
          <w14:textFill>
            <w14:solidFill>
              <w14:schemeClr w14:val="tx1"/>
            </w14:solidFill>
          </w14:textFill>
        </w:rPr>
        <w:t>租赁合同</w:t>
      </w:r>
    </w:p>
    <w:p w14:paraId="60458FFC">
      <w:pPr>
        <w:spacing w:line="360" w:lineRule="exact"/>
        <w:rPr>
          <w:rFonts w:ascii="仿宋_GB2312" w:hAnsi="仿宋_GB2312" w:eastAsia="仿宋_GB2312" w:cs="仿宋_GB2312"/>
          <w:b/>
          <w:bCs/>
          <w:color w:val="000000" w:themeColor="text1"/>
          <w:sz w:val="24"/>
          <w:szCs w:val="24"/>
          <w:lang w:val="zh-TW"/>
          <w14:textFill>
            <w14:solidFill>
              <w14:schemeClr w14:val="tx1"/>
            </w14:solidFill>
          </w14:textFill>
        </w:rPr>
      </w:pPr>
    </w:p>
    <w:p w14:paraId="67AB6DAD">
      <w:pPr>
        <w:spacing w:line="34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b/>
          <w:bCs/>
          <w:color w:val="000000" w:themeColor="text1"/>
          <w:sz w:val="24"/>
          <w:szCs w:val="24"/>
          <w:lang w:val="zh-TW"/>
          <w14:textFill>
            <w14:solidFill>
              <w14:schemeClr w14:val="tx1"/>
            </w14:solidFill>
          </w14:textFill>
        </w:rPr>
        <w:t>出租人</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lang w:val="zh-TW"/>
          <w14:textFill>
            <w14:solidFill>
              <w14:schemeClr w14:val="tx1"/>
            </w14:solidFill>
          </w14:textFill>
        </w:rPr>
        <w:t>甲方</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48953F83">
      <w:pPr>
        <w:spacing w:line="34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身份证</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号码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统一社会信用代码</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46687F24">
      <w:pPr>
        <w:spacing w:line="34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4BD23DF8">
      <w:pPr>
        <w:spacing w:line="34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微信号码：</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453C0FFD">
      <w:pPr>
        <w:spacing w:line="340" w:lineRule="exact"/>
        <w:rPr>
          <w:rFonts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（出租人为多人时，相应增加）</w:t>
      </w:r>
    </w:p>
    <w:p w14:paraId="276D1ECE">
      <w:pPr>
        <w:spacing w:line="36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承租人</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lang w:val="zh-TW"/>
          <w14:textFill>
            <w14:solidFill>
              <w14:schemeClr w14:val="tx1"/>
            </w14:solidFill>
          </w14:textFill>
        </w:rPr>
        <w:t>乙方</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bookmarkStart w:id="0" w:name="_Hlk160701578"/>
      <w:r>
        <w:rPr>
          <w:rFonts w:hint="eastAsia" w:ascii="仿宋_GB2312" w:hAnsi="仿宋_GB2312" w:eastAsia="仿宋_GB2312" w:cs="仿宋_GB2312"/>
          <w:color w:val="000000" w:themeColor="text1"/>
          <w:sz w:val="24"/>
          <w:szCs w:val="24"/>
          <w:u w:val="single"/>
          <w14:textFill>
            <w14:solidFill>
              <w14:schemeClr w14:val="tx1"/>
            </w14:solidFill>
          </w14:textFill>
        </w:rPr>
        <w:t>广州品识商业发展有限公司</w:t>
      </w:r>
      <w:bookmarkEnd w:id="0"/>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061B487D">
      <w:pPr>
        <w:spacing w:line="3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统一社会信用代码</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91440105</w:t>
      </w:r>
      <w:r>
        <w:rPr>
          <w:rFonts w:hint="eastAsia" w:ascii="仿宋_GB2312" w:hAnsi="仿宋_GB2312" w:eastAsia="仿宋_GB2312" w:cs="仿宋_GB2312"/>
          <w:color w:val="000000" w:themeColor="text1"/>
          <w:sz w:val="24"/>
          <w:szCs w:val="24"/>
          <w:u w:val="single"/>
          <w14:textFill>
            <w14:solidFill>
              <w14:schemeClr w14:val="tx1"/>
            </w14:solidFill>
          </w14:textFill>
        </w:rPr>
        <w:t>MACTQ</w:t>
      </w:r>
      <w:r>
        <w:rPr>
          <w:rFonts w:ascii="仿宋_GB2312" w:hAnsi="仿宋_GB2312" w:eastAsia="仿宋_GB2312" w:cs="仿宋_GB2312"/>
          <w:color w:val="000000" w:themeColor="text1"/>
          <w:sz w:val="24"/>
          <w:szCs w:val="24"/>
          <w:u w:val="single"/>
          <w14:textFill>
            <w14:solidFill>
              <w14:schemeClr w14:val="tx1"/>
            </w14:solidFill>
          </w14:textFill>
        </w:rPr>
        <w:t>6</w:t>
      </w:r>
      <w:r>
        <w:rPr>
          <w:rFonts w:hint="eastAsia" w:ascii="仿宋_GB2312" w:hAnsi="仿宋_GB2312" w:eastAsia="仿宋_GB2312" w:cs="仿宋_GB2312"/>
          <w:color w:val="000000" w:themeColor="text1"/>
          <w:sz w:val="24"/>
          <w:szCs w:val="24"/>
          <w:u w:val="single"/>
          <w14:textFill>
            <w14:solidFill>
              <w14:schemeClr w14:val="tx1"/>
            </w14:solidFill>
          </w14:textFill>
        </w:rPr>
        <w:t>BP</w:t>
      </w:r>
      <w:r>
        <w:rPr>
          <w:rFonts w:ascii="仿宋_GB2312" w:hAnsi="仿宋_GB2312" w:eastAsia="仿宋_GB2312" w:cs="仿宋_GB2312"/>
          <w:color w:val="000000" w:themeColor="text1"/>
          <w:sz w:val="24"/>
          <w:szCs w:val="24"/>
          <w:u w:val="single"/>
          <w14:textFill>
            <w14:solidFill>
              <w14:schemeClr w14:val="tx1"/>
            </w14:solidFill>
          </w14:textFill>
        </w:rPr>
        <w:t xml:space="preserve">81                                                 </w:t>
      </w:r>
    </w:p>
    <w:p w14:paraId="3B34B007">
      <w:pPr>
        <w:spacing w:line="3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bookmarkStart w:id="1" w:name="_Hlk160701588"/>
      <w:r>
        <w:rPr>
          <w:rFonts w:hint="eastAsia" w:ascii="仿宋_GB2312" w:hAnsi="仿宋_GB2312" w:eastAsia="仿宋_GB2312" w:cs="仿宋_GB2312"/>
          <w:color w:val="000000" w:themeColor="text1"/>
          <w:sz w:val="24"/>
          <w:szCs w:val="24"/>
          <w:u w:val="single"/>
          <w14:textFill>
            <w14:solidFill>
              <w14:schemeClr w14:val="tx1"/>
            </w14:solidFill>
          </w14:textFill>
        </w:rPr>
        <w:t>广州市海珠区琶洲大道1</w:t>
      </w:r>
      <w:r>
        <w:rPr>
          <w:rFonts w:ascii="仿宋_GB2312" w:hAnsi="仿宋_GB2312" w:eastAsia="仿宋_GB2312" w:cs="仿宋_GB2312"/>
          <w:color w:val="000000" w:themeColor="text1"/>
          <w:sz w:val="24"/>
          <w:szCs w:val="24"/>
          <w:u w:val="single"/>
          <w14:textFill>
            <w14:solidFill>
              <w14:schemeClr w14:val="tx1"/>
            </w14:solidFill>
          </w14:textFill>
        </w:rPr>
        <w:t>09</w:t>
      </w:r>
      <w:r>
        <w:rPr>
          <w:rFonts w:hint="eastAsia" w:ascii="仿宋_GB2312" w:hAnsi="仿宋_GB2312" w:eastAsia="仿宋_GB2312" w:cs="仿宋_GB2312"/>
          <w:color w:val="000000" w:themeColor="text1"/>
          <w:sz w:val="24"/>
          <w:szCs w:val="24"/>
          <w:u w:val="single"/>
          <w14:textFill>
            <w14:solidFill>
              <w14:schemeClr w14:val="tx1"/>
            </w14:solidFill>
          </w14:textFill>
        </w:rPr>
        <w:t>号1</w:t>
      </w:r>
      <w:r>
        <w:rPr>
          <w:rFonts w:ascii="仿宋_GB2312" w:hAnsi="仿宋_GB2312" w:eastAsia="仿宋_GB2312" w:cs="仿宋_GB2312"/>
          <w:color w:val="000000" w:themeColor="text1"/>
          <w:sz w:val="24"/>
          <w:szCs w:val="24"/>
          <w:u w:val="single"/>
          <w14:textFill>
            <w14:solidFill>
              <w14:schemeClr w14:val="tx1"/>
            </w14:solidFill>
          </w14:textFill>
        </w:rPr>
        <w:t>104</w:t>
      </w:r>
      <w:r>
        <w:rPr>
          <w:rFonts w:hint="eastAsia" w:ascii="仿宋_GB2312" w:hAnsi="仿宋_GB2312" w:eastAsia="仿宋_GB2312" w:cs="仿宋_GB2312"/>
          <w:color w:val="000000" w:themeColor="text1"/>
          <w:sz w:val="24"/>
          <w:szCs w:val="24"/>
          <w:u w:val="single"/>
          <w14:textFill>
            <w14:solidFill>
              <w14:schemeClr w14:val="tx1"/>
            </w14:solidFill>
          </w14:textFill>
        </w:rPr>
        <w:t>室（仅限办公）</w:t>
      </w:r>
      <w:bookmarkEnd w:id="1"/>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75B1F7BD">
      <w:pPr>
        <w:spacing w:line="340" w:lineRule="exact"/>
        <w:rPr>
          <w:rFonts w:ascii="仿宋_GB2312" w:hAnsi="仿宋_GB2312" w:eastAsia="仿宋_GB2312" w:cs="仿宋_GB2312"/>
          <w:b/>
          <w:bCs/>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2" w:name="_Hlk160701593"/>
      <w:r>
        <w:rPr>
          <w:rFonts w:ascii="仿宋_GB2312" w:hAnsi="仿宋_GB2312" w:eastAsia="仿宋_GB2312" w:cs="仿宋_GB2312"/>
          <w:color w:val="000000" w:themeColor="text1"/>
          <w:sz w:val="24"/>
          <w:szCs w:val="24"/>
          <w:u w:val="single"/>
          <w14:textFill>
            <w14:solidFill>
              <w14:schemeClr w14:val="tx1"/>
            </w14:solidFill>
          </w14:textFill>
        </w:rPr>
        <w:t>020-36228788</w:t>
      </w:r>
      <w:bookmarkEnd w:id="2"/>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54CCD1CB">
      <w:pPr>
        <w:spacing w:line="340" w:lineRule="exact"/>
        <w:rPr>
          <w:rFonts w:ascii="仿宋_GB2312" w:hAnsi="仿宋_GB2312" w:eastAsia="仿宋_GB2312" w:cs="仿宋_GB2312"/>
          <w:b/>
          <w:bCs/>
          <w:color w:val="000000" w:themeColor="text1"/>
          <w:sz w:val="24"/>
          <w:szCs w:val="24"/>
          <w14:textFill>
            <w14:solidFill>
              <w14:schemeClr w14:val="tx1"/>
            </w14:solidFill>
          </w14:textFill>
        </w:rPr>
      </w:pPr>
    </w:p>
    <w:p w14:paraId="7E80067A">
      <w:pPr>
        <w:spacing w:line="340" w:lineRule="exact"/>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根据《中华人民共和国</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民法典</w:t>
      </w:r>
      <w:r>
        <w:rPr>
          <w:rFonts w:ascii="仿宋_GB2312" w:hAnsi="仿宋_GB2312" w:eastAsia="仿宋_GB2312" w:cs="仿宋_GB2312"/>
          <w:color w:val="000000" w:themeColor="text1"/>
          <w:sz w:val="24"/>
          <w:szCs w:val="24"/>
          <w:lang w:val="zh-TW" w:eastAsia="zh-TW"/>
          <w14:textFill>
            <w14:solidFill>
              <w14:schemeClr w14:val="tx1"/>
            </w14:solidFill>
          </w14:textFill>
        </w:rPr>
        <w:t>》《城市房地产管理法》</w:t>
      </w:r>
      <w:r>
        <w:rPr>
          <w:rFonts w:hint="eastAsia" w:ascii="仿宋_GB2312" w:hAnsi="仿宋_GB2312" w:eastAsia="仿宋_GB2312" w:cs="仿宋_GB2312"/>
          <w:color w:val="000000" w:themeColor="text1"/>
          <w:sz w:val="24"/>
          <w:szCs w:val="24"/>
          <w:lang w:val="zh-TW"/>
          <w14:textFill>
            <w14:solidFill>
              <w14:schemeClr w14:val="tx1"/>
            </w14:solidFill>
          </w14:textFill>
        </w:rPr>
        <w:t>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相关</w:t>
      </w:r>
      <w:r>
        <w:rPr>
          <w:rFonts w:ascii="仿宋_GB2312" w:hAnsi="仿宋_GB2312" w:eastAsia="仿宋_GB2312" w:cs="仿宋_GB2312"/>
          <w:color w:val="000000" w:themeColor="text1"/>
          <w:sz w:val="24"/>
          <w:szCs w:val="24"/>
          <w:lang w:val="zh-TW" w:eastAsia="zh-TW"/>
          <w14:textFill>
            <w14:solidFill>
              <w14:schemeClr w14:val="tx1"/>
            </w14:solidFill>
          </w14:textFill>
        </w:rPr>
        <w:t>规定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甲乙方经协商一致</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就</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物业（房屋）</w:t>
      </w:r>
      <w:r>
        <w:rPr>
          <w:rFonts w:ascii="仿宋_GB2312" w:hAnsi="仿宋_GB2312" w:eastAsia="仿宋_GB2312" w:cs="仿宋_GB2312"/>
          <w:color w:val="000000" w:themeColor="text1"/>
          <w:sz w:val="24"/>
          <w:szCs w:val="24"/>
          <w:lang w:val="zh-TW" w:eastAsia="zh-TW"/>
          <w14:textFill>
            <w14:solidFill>
              <w14:schemeClr w14:val="tx1"/>
            </w14:solidFill>
          </w14:textFill>
        </w:rPr>
        <w:t>租赁有关事宜</w:t>
      </w:r>
      <w:r>
        <w:rPr>
          <w:rFonts w:hint="eastAsia" w:ascii="仿宋_GB2312" w:hAnsi="仿宋_GB2312" w:eastAsia="仿宋_GB2312" w:cs="仿宋_GB2312"/>
          <w:color w:val="000000" w:themeColor="text1"/>
          <w:sz w:val="24"/>
          <w:szCs w:val="24"/>
          <w:lang w:val="zh-TW"/>
          <w14:textFill>
            <w14:solidFill>
              <w14:schemeClr w14:val="tx1"/>
            </w14:solidFill>
          </w14:textFill>
        </w:rPr>
        <w:t>达成如下协议</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14:paraId="0F27F257">
      <w:pPr>
        <w:spacing w:line="340" w:lineRule="exact"/>
        <w:ind w:firstLine="482"/>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第一条  </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租赁物业</w:t>
      </w:r>
      <w:r>
        <w:rPr>
          <w:rFonts w:ascii="仿宋_GB2312" w:hAnsi="仿宋_GB2312" w:eastAsia="仿宋_GB2312" w:cs="仿宋_GB2312"/>
          <w:b/>
          <w:bCs/>
          <w:color w:val="000000" w:themeColor="text1"/>
          <w:sz w:val="24"/>
          <w:szCs w:val="24"/>
          <w:lang w:val="zh-TW" w:eastAsia="zh-TW"/>
          <w14:textFill>
            <w14:solidFill>
              <w14:schemeClr w14:val="tx1"/>
            </w14:solidFill>
          </w14:textFill>
        </w:rPr>
        <w:t>基本情况</w:t>
      </w:r>
    </w:p>
    <w:p w14:paraId="512AB55D">
      <w:pPr>
        <w:spacing w:line="340" w:lineRule="exact"/>
        <w:ind w:firstLine="482"/>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坐落</w:t>
      </w:r>
      <w:r>
        <w:rPr>
          <w:rFonts w:hint="eastAsia" w:ascii="仿宋_GB2312" w:hAnsi="仿宋_GB2312" w:eastAsia="仿宋_GB2312" w:cs="仿宋_GB2312"/>
          <w:color w:val="000000" w:themeColor="text1"/>
          <w:sz w:val="24"/>
          <w:szCs w:val="24"/>
          <w14:textFill>
            <w14:solidFill>
              <w14:schemeClr w14:val="tx1"/>
            </w14:solidFill>
          </w14:textFill>
        </w:rPr>
        <w:t>位置：</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61376545">
      <w:pPr>
        <w:spacing w:line="340" w:lineRule="exact"/>
        <w:ind w:firstLine="482"/>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物业产权证号：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20B330A3">
      <w:pPr>
        <w:spacing w:line="340" w:lineRule="exact"/>
        <w:ind w:firstLine="480"/>
        <w:rPr>
          <w:rFonts w:ascii="仿宋_GB2312" w:hAnsi="仿宋_GB2312" w:eastAsia="仿宋_GB2312" w:cs="仿宋_GB2312"/>
          <w:color w:val="FF0000"/>
          <w:sz w:val="24"/>
          <w:szCs w:val="24"/>
          <w:lang w:val="zh-TW"/>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产权人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。产权所有方式为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单独所有</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共同共有</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按份共有。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FF0000"/>
          <w:sz w:val="24"/>
          <w:szCs w:val="24"/>
          <w:lang w:val="zh-TW"/>
        </w:rPr>
        <w:t>共有人名称：</w:t>
      </w:r>
      <w:r>
        <w:rPr>
          <w:rFonts w:hint="eastAsia" w:ascii="仿宋_GB2312" w:hAnsi="仿宋_GB2312" w:eastAsia="仿宋_GB2312" w:cs="仿宋_GB2312"/>
          <w:color w:val="FF0000"/>
          <w:sz w:val="24"/>
          <w:szCs w:val="24"/>
          <w:u w:val="single"/>
          <w:lang w:val="zh-TW"/>
        </w:rPr>
        <w:t xml:space="preserve">         </w:t>
      </w:r>
      <w:r>
        <w:rPr>
          <w:rFonts w:hint="eastAsia" w:ascii="仿宋_GB2312" w:hAnsi="仿宋_GB2312" w:eastAsia="仿宋_GB2312" w:cs="仿宋_GB2312"/>
          <w:color w:val="FF0000"/>
          <w:sz w:val="24"/>
          <w:szCs w:val="24"/>
          <w:lang w:val="zh-TW"/>
        </w:rPr>
        <w:t>；证件号码：</w:t>
      </w:r>
      <w:r>
        <w:rPr>
          <w:rFonts w:hint="eastAsia" w:ascii="仿宋_GB2312" w:hAnsi="仿宋_GB2312" w:eastAsia="仿宋_GB2312" w:cs="仿宋_GB2312"/>
          <w:color w:val="FF0000"/>
          <w:sz w:val="24"/>
          <w:szCs w:val="24"/>
          <w:u w:val="single"/>
          <w:lang w:val="zh-TW"/>
        </w:rPr>
        <w:t xml:space="preserve">                         </w:t>
      </w:r>
      <w:r>
        <w:rPr>
          <w:rFonts w:hint="eastAsia" w:ascii="仿宋_GB2312" w:hAnsi="仿宋_GB2312" w:eastAsia="仿宋_GB2312" w:cs="仿宋_GB2312"/>
          <w:color w:val="FF0000"/>
          <w:sz w:val="24"/>
          <w:szCs w:val="24"/>
          <w:lang w:val="zh-TW"/>
        </w:rPr>
        <w:t>）</w:t>
      </w:r>
    </w:p>
    <w:p w14:paraId="160EA919">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当前</w:t>
      </w:r>
      <w:r>
        <w:rPr>
          <w:rFonts w:ascii="仿宋_GB2312" w:hAnsi="仿宋_GB2312" w:eastAsia="仿宋_GB2312" w:cs="仿宋_GB2312"/>
          <w:color w:val="000000" w:themeColor="text1"/>
          <w:sz w:val="24"/>
          <w:szCs w:val="24"/>
          <w:lang w:val="zh-TW" w:eastAsia="zh-TW"/>
          <w14:textFill>
            <w14:solidFill>
              <w14:schemeClr w14:val="tx1"/>
            </w14:solidFill>
          </w14:textFill>
        </w:rPr>
        <w:t>是否</w:t>
      </w:r>
      <w:r>
        <w:rPr>
          <w:rFonts w:hint="eastAsia" w:ascii="仿宋_GB2312" w:hAnsi="仿宋_GB2312" w:eastAsia="仿宋_GB2312" w:cs="仿宋_GB2312"/>
          <w:color w:val="000000" w:themeColor="text1"/>
          <w:sz w:val="24"/>
          <w:szCs w:val="24"/>
          <w:lang w:val="zh-TW"/>
          <w14:textFill>
            <w14:solidFill>
              <w14:schemeClr w14:val="tx1"/>
            </w14:solidFill>
          </w14:textFill>
        </w:rPr>
        <w:t>设定</w:t>
      </w:r>
      <w:r>
        <w:rPr>
          <w:rFonts w:ascii="仿宋_GB2312" w:hAnsi="仿宋_GB2312" w:eastAsia="仿宋_GB2312" w:cs="仿宋_GB2312"/>
          <w:color w:val="000000" w:themeColor="text1"/>
          <w:sz w:val="24"/>
          <w:szCs w:val="24"/>
          <w:lang w:val="zh-TW" w:eastAsia="zh-TW"/>
          <w14:textFill>
            <w14:solidFill>
              <w14:schemeClr w14:val="tx1"/>
            </w14:solidFill>
          </w14:textFill>
        </w:rPr>
        <w:t>抵押：</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是</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否</w:t>
      </w:r>
      <w:r>
        <w:rPr>
          <w:rFonts w:hint="eastAsia" w:ascii="仿宋_GB2312" w:hAnsi="仿宋_GB2312" w:eastAsia="仿宋_GB2312" w:cs="仿宋_GB2312"/>
          <w:color w:val="000000" w:themeColor="text1"/>
          <w:sz w:val="24"/>
          <w:szCs w:val="24"/>
          <w:lang w:val="zh-TW"/>
          <w14:textFill>
            <w14:solidFill>
              <w14:schemeClr w14:val="tx1"/>
            </w14:solidFill>
          </w14:textFill>
        </w:rPr>
        <w:t>。产权证</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用途为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FF0000"/>
          <w:sz w:val="24"/>
          <w:szCs w:val="24"/>
          <w:u w:val="single"/>
        </w:rPr>
        <w:t>商业</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14:paraId="44F0A4C5">
      <w:pPr>
        <w:numPr>
          <w:ilvl w:val="0"/>
          <w:numId w:val="1"/>
        </w:numPr>
        <w:spacing w:line="340" w:lineRule="exact"/>
        <w:ind w:firstLine="482"/>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 xml:space="preserve"> 租赁用途、形式及期限</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 xml:space="preserve"> </w:t>
      </w:r>
    </w:p>
    <w:p w14:paraId="1677CE88">
      <w:pPr>
        <w:numPr>
          <w:ilvl w:val="255"/>
          <w:numId w:val="0"/>
        </w:numPr>
        <w:spacing w:line="340" w:lineRule="exact"/>
        <w:ind w:firstLine="480" w:firstLineChars="20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1.本物业出租用于商业经营。租赁物业</w:t>
      </w:r>
      <w:r>
        <w:rPr>
          <w:rFonts w:ascii="仿宋_GB2312" w:hAnsi="仿宋_GB2312" w:eastAsia="仿宋_GB2312" w:cs="仿宋_GB2312"/>
          <w:color w:val="000000" w:themeColor="text1"/>
          <w:sz w:val="24"/>
          <w:szCs w:val="24"/>
          <w:lang w:val="zh-TW" w:eastAsia="zh-TW"/>
          <w14:textFill>
            <w14:solidFill>
              <w14:schemeClr w14:val="tx1"/>
            </w14:solidFill>
          </w14:textFill>
        </w:rPr>
        <w:t>面积为</w:t>
      </w:r>
      <w:r>
        <w:rPr>
          <w:rFonts w:ascii="仿宋_GB2312" w:hAnsi="仿宋_GB2312" w:eastAsia="仿宋_GB2312" w:cs="仿宋_GB2312"/>
          <w:color w:val="000000" w:themeColor="text1"/>
          <w:sz w:val="24"/>
          <w:szCs w:val="24"/>
          <w:u w:val="single"/>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平方米。</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租赁物业</w:t>
      </w:r>
      <w:r>
        <w:rPr>
          <w:rFonts w:hint="eastAsia" w:ascii="仿宋_GB2312" w:hAnsi="仿宋_GB2312" w:eastAsia="仿宋_GB2312" w:cs="仿宋_GB2312"/>
          <w:color w:val="000000" w:themeColor="text1"/>
          <w:sz w:val="24"/>
          <w:szCs w:val="24"/>
          <w:lang w:val="zh-TW"/>
          <w14:textFill>
            <w14:solidFill>
              <w14:schemeClr w14:val="tx1"/>
            </w14:solidFill>
          </w14:textFill>
        </w:rPr>
        <w:t>平面图</w:t>
      </w:r>
      <w:r>
        <w:rPr>
          <w:rFonts w:ascii="仿宋_GB2312" w:hAnsi="仿宋_GB2312" w:eastAsia="仿宋_GB2312" w:cs="仿宋_GB2312"/>
          <w:color w:val="000000" w:themeColor="text1"/>
          <w:sz w:val="24"/>
          <w:szCs w:val="24"/>
          <w:lang w:val="zh-TW" w:eastAsia="zh-TW"/>
          <w14:textFill>
            <w14:solidFill>
              <w14:schemeClr w14:val="tx1"/>
            </w14:solidFill>
          </w14:textFill>
        </w:rPr>
        <w:t>详见附件</w:t>
      </w:r>
      <w:r>
        <w:rPr>
          <w:rFonts w:hint="eastAsia" w:ascii="仿宋_GB2312" w:hAnsi="仿宋_GB2312" w:eastAsia="仿宋_GB2312" w:cs="仿宋_GB2312"/>
          <w:color w:val="000000" w:themeColor="text1"/>
          <w:sz w:val="24"/>
          <w:szCs w:val="24"/>
          <w:lang w:val="zh-TW"/>
          <w14:textFill>
            <w14:solidFill>
              <w14:schemeClr w14:val="tx1"/>
            </w14:solidFill>
          </w14:textFill>
        </w:rPr>
        <w:t>一</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租赁物业</w:t>
      </w:r>
      <w:r>
        <w:rPr>
          <w:rFonts w:ascii="仿宋_GB2312" w:hAnsi="仿宋_GB2312" w:eastAsia="仿宋_GB2312" w:cs="仿宋_GB2312"/>
          <w:color w:val="000000" w:themeColor="text1"/>
          <w:sz w:val="24"/>
          <w:szCs w:val="24"/>
          <w:lang w:val="zh-TW" w:eastAsia="zh-TW"/>
          <w14:textFill>
            <w14:solidFill>
              <w14:schemeClr w14:val="tx1"/>
            </w14:solidFill>
          </w14:textFill>
        </w:rPr>
        <w:t>及出租部位平面图》</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为部分出租</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须标注出租部位。</w:t>
      </w:r>
    </w:p>
    <w:p w14:paraId="283F91B9">
      <w:pPr>
        <w:spacing w:line="340" w:lineRule="exact"/>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租赁期限为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CN"/>
          <w14:textFill>
            <w14:solidFill>
              <w14:schemeClr w14:val="tx1"/>
            </w14:solidFill>
          </w14:textFill>
        </w:rPr>
        <w:t>个</w:t>
      </w:r>
      <w:r>
        <w:rPr>
          <w:rFonts w:ascii="仿宋_GB2312" w:hAnsi="仿宋_GB2312" w:eastAsia="仿宋_GB2312" w:cs="仿宋_GB2312"/>
          <w:color w:val="000000" w:themeColor="text1"/>
          <w:sz w:val="24"/>
          <w:szCs w:val="24"/>
          <w:lang w:val="zh-TW" w:eastAsia="zh-TW"/>
          <w14:textFill>
            <w14:solidFill>
              <w14:schemeClr w14:val="tx1"/>
            </w14:solidFill>
          </w14:textFill>
        </w:rPr>
        <w:t>月，租赁时间自</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月</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w:t>
      </w:r>
      <w:r>
        <w:rPr>
          <w:rFonts w:hint="eastAsia" w:ascii="仿宋_GB2312" w:hAnsi="仿宋_GB2312" w:eastAsia="仿宋_GB2312" w:cs="仿宋_GB2312"/>
          <w:color w:val="000000" w:themeColor="text1"/>
          <w:sz w:val="24"/>
          <w:szCs w:val="24"/>
          <w:lang w:val="zh-TW"/>
          <w14:textFill>
            <w14:solidFill>
              <w14:schemeClr w14:val="tx1"/>
            </w14:solidFill>
          </w14:textFill>
        </w:rPr>
        <w:t>起（起租日）</w:t>
      </w:r>
      <w:r>
        <w:rPr>
          <w:rFonts w:ascii="仿宋_GB2312" w:hAnsi="仿宋_GB2312" w:eastAsia="仿宋_GB2312" w:cs="仿宋_GB2312"/>
          <w:color w:val="000000" w:themeColor="text1"/>
          <w:sz w:val="24"/>
          <w:szCs w:val="24"/>
          <w:lang w:val="zh-TW" w:eastAsia="zh-TW"/>
          <w14:textFill>
            <w14:solidFill>
              <w14:schemeClr w14:val="tx1"/>
            </w14:solidFill>
          </w14:textFill>
        </w:rPr>
        <w:t>至</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月</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日止</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实际交付物业之日晚于约定起租日的，租赁期限相应顺延</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b/>
          <w:bCs/>
          <w:color w:val="0288D1"/>
          <w:sz w:val="24"/>
          <w:szCs w:val="24"/>
          <w:lang w:eastAsia="zh-CN"/>
        </w:rPr>
        <w:t>租赁期满，甲方有权收回出租房屋，乙方应如期交还。</w:t>
      </w:r>
      <w:r>
        <w:rPr>
          <w:rFonts w:hint="eastAsia" w:ascii="仿宋" w:hAnsi="仿宋" w:eastAsia="仿宋" w:cs="宋体"/>
          <w:color w:val="000000" w:themeColor="text1"/>
          <w:sz w:val="24"/>
          <w:szCs w:val="24"/>
          <w14:textFill>
            <w14:solidFill>
              <w14:schemeClr w14:val="tx1"/>
            </w14:solidFill>
          </w14:textFill>
        </w:rPr>
        <w:t>免租期</w:t>
      </w:r>
      <w:r>
        <w:rPr>
          <w:rFonts w:hint="eastAsia" w:ascii="仿宋" w:hAnsi="仿宋" w:eastAsia="仿宋" w:cs="仿宋_GB2312"/>
          <w:color w:val="000000" w:themeColor="text1"/>
          <w:sz w:val="24"/>
          <w:szCs w:val="24"/>
          <w:lang w:val="zh-TW" w:eastAsia="zh-TW"/>
          <w14:textFill>
            <w14:solidFill>
              <w14:schemeClr w14:val="tx1"/>
            </w14:solidFill>
          </w14:textFill>
        </w:rPr>
        <w:t>自</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年</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月</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日</w:t>
      </w:r>
      <w:r>
        <w:rPr>
          <w:rFonts w:hint="eastAsia" w:ascii="仿宋" w:hAnsi="仿宋" w:eastAsia="仿宋" w:cs="仿宋_GB2312"/>
          <w:color w:val="000000" w:themeColor="text1"/>
          <w:sz w:val="24"/>
          <w:szCs w:val="24"/>
          <w:lang w:val="zh-TW" w:eastAsia="zh-TW"/>
          <w14:textFill>
            <w14:solidFill>
              <w14:schemeClr w14:val="tx1"/>
            </w14:solidFill>
          </w14:textFill>
        </w:rPr>
        <w:t>起</w:t>
      </w:r>
      <w:r>
        <w:rPr>
          <w:rFonts w:ascii="仿宋" w:hAnsi="仿宋" w:eastAsia="仿宋" w:cs="仿宋_GB2312"/>
          <w:color w:val="000000" w:themeColor="text1"/>
          <w:sz w:val="24"/>
          <w:szCs w:val="24"/>
          <w:lang w:val="zh-TW" w:eastAsia="zh-TW"/>
          <w14:textFill>
            <w14:solidFill>
              <w14:schemeClr w14:val="tx1"/>
            </w14:solidFill>
          </w14:textFill>
        </w:rPr>
        <w:t>至</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hint="eastAsia" w:ascii="仿宋" w:hAnsi="仿宋" w:eastAsia="仿宋" w:cs="仿宋_GB2312"/>
          <w:color w:val="000000" w:themeColor="text1"/>
          <w:sz w:val="24"/>
          <w:szCs w:val="24"/>
          <w:u w:val="single"/>
          <w14:textFill>
            <w14:solidFill>
              <w14:schemeClr w14:val="tx1"/>
            </w14:solidFill>
          </w14:textFill>
        </w:rPr>
        <w:t xml:space="preserve">  </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年</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月</w:t>
      </w:r>
      <w:r>
        <w:rPr>
          <w:rFonts w:ascii="仿宋" w:hAnsi="仿宋" w:eastAsia="仿宋" w:cs="仿宋_GB2312"/>
          <w:color w:val="000000" w:themeColor="text1"/>
          <w:sz w:val="24"/>
          <w:szCs w:val="24"/>
          <w:u w:val="single"/>
          <w:lang w:eastAsia="zh-TW"/>
          <w14:textFill>
            <w14:solidFill>
              <w14:schemeClr w14:val="tx1"/>
            </w14:solidFill>
          </w14:textFill>
        </w:rPr>
        <w:t xml:space="preserve">     </w:t>
      </w:r>
      <w:r>
        <w:rPr>
          <w:rFonts w:ascii="仿宋" w:hAnsi="仿宋" w:eastAsia="仿宋" w:cs="仿宋_GB2312"/>
          <w:color w:val="000000" w:themeColor="text1"/>
          <w:sz w:val="24"/>
          <w:szCs w:val="24"/>
          <w:lang w:val="zh-TW" w:eastAsia="zh-TW"/>
          <w14:textFill>
            <w14:solidFill>
              <w14:schemeClr w14:val="tx1"/>
            </w14:solidFill>
          </w14:textFill>
        </w:rPr>
        <w:t>日止</w:t>
      </w:r>
      <w:r>
        <w:rPr>
          <w:rFonts w:hint="eastAsia" w:ascii="仿宋" w:hAnsi="仿宋" w:eastAsia="仿宋" w:cs="仿宋_GB2312"/>
          <w:color w:val="000000" w:themeColor="text1"/>
          <w:sz w:val="24"/>
          <w:szCs w:val="24"/>
          <w:lang w:val="zh-TW" w:eastAsia="zh-TW"/>
          <w14:textFill>
            <w14:solidFill>
              <w14:schemeClr w14:val="tx1"/>
            </w14:solidFill>
          </w14:textFill>
        </w:rPr>
        <w:t>，免租期内不计租金，但乙方实际使用而产生的水电费等费用由乙方自行承担。</w:t>
      </w:r>
    </w:p>
    <w:p w14:paraId="5F371F79">
      <w:pPr>
        <w:spacing w:line="340" w:lineRule="exact"/>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三</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PMingLiU" w:cs="仿宋_GB2312"/>
          <w:b/>
          <w:bCs/>
          <w:color w:val="000000" w:themeColor="text1"/>
          <w:sz w:val="24"/>
          <w:szCs w:val="24"/>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租金、</w:t>
      </w:r>
      <w:r>
        <w:rPr>
          <w:rFonts w:ascii="仿宋_GB2312" w:hAnsi="仿宋_GB2312" w:eastAsia="仿宋_GB2312" w:cs="仿宋_GB2312"/>
          <w:b/>
          <w:bCs/>
          <w:color w:val="000000" w:themeColor="text1"/>
          <w:sz w:val="24"/>
          <w:szCs w:val="24"/>
          <w:lang w:val="zh-TW" w:eastAsia="zh-TW"/>
          <w14:textFill>
            <w14:solidFill>
              <w14:schemeClr w14:val="tx1"/>
            </w14:solidFill>
          </w14:textFill>
        </w:rPr>
        <w:t>押金</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、其他费用及开票</w:t>
      </w:r>
    </w:p>
    <w:p w14:paraId="39116128">
      <w:pPr>
        <w:spacing w:line="340" w:lineRule="exact"/>
        <w:ind w:firstLine="482"/>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（一）租金</w:t>
      </w:r>
    </w:p>
    <w:p w14:paraId="451BFBBE">
      <w:pPr>
        <w:spacing w:line="340" w:lineRule="exact"/>
        <w:ind w:firstLine="47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1.租金标准：人民币大写</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元/月，小写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r>
        <w:rPr>
          <w:rFonts w:hint="eastAsia" w:ascii="仿宋_GB2312" w:hAnsi="仿宋_GB2312" w:eastAsia="仿宋_GB2312" w:cs="仿宋_GB2312"/>
          <w:color w:val="auto"/>
          <w:sz w:val="24"/>
          <w:szCs w:val="24"/>
        </w:rPr>
        <w:t>前述租金为含税金额</w:t>
      </w:r>
      <w:r>
        <w:rPr>
          <w:rFonts w:hint="eastAsia" w:ascii="仿宋_GB2312" w:hAnsi="仿宋_GB2312" w:eastAsia="仿宋_GB2312" w:cs="仿宋_GB2312"/>
          <w:color w:val="000000" w:themeColor="text1"/>
          <w:sz w:val="24"/>
          <w:szCs w:val="24"/>
          <w14:textFill>
            <w14:solidFill>
              <w14:schemeClr w14:val="tx1"/>
            </w14:solidFill>
          </w14:textFill>
        </w:rPr>
        <w:t>。</w:t>
      </w:r>
    </w:p>
    <w:p w14:paraId="4B31BB2D">
      <w:pPr>
        <w:numPr>
          <w:ilvl w:val="255"/>
          <w:numId w:val="0"/>
        </w:numPr>
        <w:spacing w:line="340" w:lineRule="exact"/>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2.双方按如下第【 】种方式结算租金：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513C5C96">
      <w:pPr>
        <w:spacing w:line="340" w:lineRule="exact"/>
        <w:ind w:firstLine="470"/>
        <w:rPr>
          <w:rFonts w:hint="eastAsia" w:ascii="仿宋_GB2312" w:hAnsi="仿宋_GB2312" w:eastAsia="PMingLiU" w:cs="仿宋_GB2312"/>
          <w:color w:val="000000" w:themeColor="text1"/>
          <w:sz w:val="24"/>
          <w:szCs w:val="24"/>
          <w:lang w:val="zh-TW" w:eastAsia="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1</w:t>
      </w: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按月结算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应</w:t>
      </w:r>
      <w:r>
        <w:rPr>
          <w:rFonts w:ascii="仿宋_GB2312" w:hAnsi="仿宋_GB2312" w:eastAsia="仿宋_GB2312" w:cs="仿宋_GB2312"/>
          <w:color w:val="000000" w:themeColor="text1"/>
          <w:sz w:val="24"/>
          <w:szCs w:val="24"/>
          <w:lang w:val="zh-TW" w:eastAsia="zh-TW"/>
          <w14:textFill>
            <w14:solidFill>
              <w14:schemeClr w14:val="tx1"/>
            </w14:solidFill>
          </w14:textFill>
        </w:rPr>
        <w:t>在每月的第</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日前结清本月租金</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p w14:paraId="0F5A89EB">
      <w:pPr>
        <w:spacing w:line="340" w:lineRule="exact"/>
        <w:ind w:firstLine="470"/>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2</w:t>
      </w: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季度</w:t>
      </w:r>
      <w:r>
        <w:rPr>
          <w:rFonts w:ascii="仿宋_GB2312" w:hAnsi="仿宋_GB2312" w:eastAsia="仿宋_GB2312" w:cs="仿宋_GB2312"/>
          <w:color w:val="000000" w:themeColor="text1"/>
          <w:sz w:val="24"/>
          <w:szCs w:val="24"/>
          <w:lang w:val="zh-TW" w:eastAsia="zh-TW"/>
          <w14:textFill>
            <w14:solidFill>
              <w14:schemeClr w14:val="tx1"/>
            </w14:solidFill>
          </w14:textFill>
        </w:rPr>
        <w:t>结算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应</w:t>
      </w:r>
      <w:r>
        <w:rPr>
          <w:rFonts w:ascii="仿宋_GB2312" w:hAnsi="仿宋_GB2312" w:eastAsia="仿宋_GB2312" w:cs="仿宋_GB2312"/>
          <w:color w:val="000000" w:themeColor="text1"/>
          <w:sz w:val="24"/>
          <w:szCs w:val="24"/>
          <w:lang w:val="zh-TW" w:eastAsia="zh-TW"/>
          <w14:textFill>
            <w14:solidFill>
              <w14:schemeClr w14:val="tx1"/>
            </w14:solidFill>
          </w14:textFill>
        </w:rPr>
        <w:t>在每</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季度（每三个自然月为一个季度）首个自然月的</w:t>
      </w:r>
      <w:r>
        <w:rPr>
          <w:rFonts w:ascii="仿宋_GB2312" w:hAnsi="仿宋_GB2312" w:eastAsia="仿宋_GB2312" w:cs="仿宋_GB2312"/>
          <w:color w:val="000000" w:themeColor="text1"/>
          <w:sz w:val="24"/>
          <w:szCs w:val="24"/>
          <w:lang w:val="zh-TW" w:eastAsia="zh-TW"/>
          <w14:textFill>
            <w14:solidFill>
              <w14:schemeClr w14:val="tx1"/>
            </w14:solidFill>
          </w14:textFill>
        </w:rPr>
        <w:t>第</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日前结清</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该季度</w:t>
      </w:r>
      <w:r>
        <w:rPr>
          <w:rFonts w:ascii="仿宋_GB2312" w:hAnsi="仿宋_GB2312" w:eastAsia="仿宋_GB2312" w:cs="仿宋_GB2312"/>
          <w:color w:val="000000" w:themeColor="text1"/>
          <w:sz w:val="24"/>
          <w:szCs w:val="24"/>
          <w:lang w:val="zh-TW" w:eastAsia="zh-TW"/>
          <w14:textFill>
            <w14:solidFill>
              <w14:schemeClr w14:val="tx1"/>
            </w14:solidFill>
          </w14:textFill>
        </w:rPr>
        <w:t>租金</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p w14:paraId="05051BA9">
      <w:pPr>
        <w:spacing w:line="340" w:lineRule="exact"/>
        <w:ind w:firstLine="470"/>
        <w:rPr>
          <w:rFonts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3</w:t>
      </w:r>
      <w:r>
        <w:rPr>
          <w:rFonts w:hint="eastAsia" w:ascii="仿宋" w:hAnsi="仿宋" w:eastAsia="仿宋"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其</w:t>
      </w:r>
      <w:r>
        <w:rPr>
          <w:rFonts w:ascii="仿宋_GB2312" w:hAnsi="仿宋_GB2312" w:eastAsia="仿宋_GB2312" w:cs="仿宋_GB2312"/>
          <w:color w:val="000000" w:themeColor="text1"/>
          <w:sz w:val="24"/>
          <w:szCs w:val="24"/>
          <w:lang w:val="zh-TW" w:eastAsia="zh-TW"/>
          <w14:textFill>
            <w14:solidFill>
              <w14:schemeClr w14:val="tx1"/>
            </w14:solidFill>
          </w14:textFill>
        </w:rPr>
        <w:t>他</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14:paraId="7EDB9CD8">
      <w:pPr>
        <w:pStyle w:val="7"/>
        <w:spacing w:before="0" w:after="0" w:line="340" w:lineRule="exact"/>
        <w:ind w:firstLine="482"/>
        <w:jc w:val="both"/>
        <w:rPr>
          <w:rFonts w:hint="eastAsia" w:ascii="仿宋_GB2312" w:hAnsi="仿宋_GB2312" w:eastAsia="PMingLiU" w:cs="仿宋_GB2312"/>
          <w:b/>
          <w:bCs/>
          <w:color w:val="000000" w:themeColor="text1"/>
          <w:lang w:val="zh-TW" w:eastAsia="zh-TW"/>
          <w14:textFill>
            <w14:solidFill>
              <w14:schemeClr w14:val="tx1"/>
            </w14:solidFill>
          </w14:textFill>
        </w:rPr>
      </w:pPr>
      <w:r>
        <w:rPr>
          <w:rFonts w:ascii="仿宋_GB2312" w:hAnsi="仿宋_GB2312" w:eastAsia="仿宋_GB2312" w:cs="仿宋_GB2312"/>
          <w:b/>
          <w:bCs/>
          <w:color w:val="000000" w:themeColor="text1"/>
          <w:lang w:val="zh-TW" w:eastAsia="zh-TW"/>
          <w14:textFill>
            <w14:solidFill>
              <w14:schemeClr w14:val="tx1"/>
            </w14:solidFill>
          </w14:textFill>
        </w:rPr>
        <w:t>（</w:t>
      </w:r>
      <w:r>
        <w:rPr>
          <w:rFonts w:hint="eastAsia" w:ascii="仿宋_GB2312" w:hAnsi="仿宋_GB2312" w:eastAsia="仿宋_GB2312" w:cs="仿宋_GB2312"/>
          <w:b/>
          <w:bCs/>
          <w:color w:val="000000" w:themeColor="text1"/>
          <w:lang w:val="zh-TW" w:eastAsia="zh-TW"/>
          <w14:textFill>
            <w14:solidFill>
              <w14:schemeClr w14:val="tx1"/>
            </w14:solidFill>
          </w14:textFill>
        </w:rPr>
        <w:t>二</w:t>
      </w:r>
      <w:r>
        <w:rPr>
          <w:rFonts w:ascii="仿宋_GB2312" w:hAnsi="仿宋_GB2312" w:eastAsia="仿宋_GB2312" w:cs="仿宋_GB2312"/>
          <w:b/>
          <w:bCs/>
          <w:color w:val="000000" w:themeColor="text1"/>
          <w:lang w:val="zh-TW" w:eastAsia="zh-TW"/>
          <w14:textFill>
            <w14:solidFill>
              <w14:schemeClr w14:val="tx1"/>
            </w14:solidFill>
          </w14:textFill>
        </w:rPr>
        <w:t>）</w:t>
      </w:r>
      <w:r>
        <w:rPr>
          <w:rFonts w:hint="eastAsia" w:ascii="仿宋_GB2312" w:hAnsi="仿宋_GB2312" w:eastAsia="仿宋_GB2312" w:cs="仿宋_GB2312"/>
          <w:b/>
          <w:bCs/>
          <w:color w:val="000000" w:themeColor="text1"/>
          <w:lang w:val="zh-TW" w:eastAsia="zh-TW"/>
          <w14:textFill>
            <w14:solidFill>
              <w14:schemeClr w14:val="tx1"/>
            </w14:solidFill>
          </w14:textFill>
        </w:rPr>
        <w:t>押金</w:t>
      </w:r>
    </w:p>
    <w:p w14:paraId="7EBFDF37">
      <w:pPr>
        <w:pStyle w:val="7"/>
        <w:spacing w:before="0" w:after="0" w:line="340" w:lineRule="exact"/>
        <w:ind w:firstLine="482"/>
        <w:jc w:val="both"/>
        <w:rPr>
          <w:rFonts w:ascii="仿宋_GB2312" w:hAnsi="仿宋_GB2312" w:eastAsia="仿宋_GB2312" w:cs="仿宋_GB2312"/>
          <w:color w:val="000000" w:themeColor="text1"/>
          <w:kern w:val="2"/>
          <w:lang w:val="zh-TW"/>
          <w14:textFill>
            <w14:solidFill>
              <w14:schemeClr w14:val="tx1"/>
            </w14:solidFill>
          </w14:textFill>
        </w:rPr>
      </w:pPr>
      <w:r>
        <w:rPr>
          <w:rFonts w:hint="eastAsia" w:ascii="仿宋_GB2312" w:hAnsi="仿宋_GB2312" w:eastAsia="仿宋_GB2312" w:cs="仿宋_GB2312"/>
          <w:color w:val="000000" w:themeColor="text1"/>
          <w:lang w:val="zh-TW" w:eastAsia="zh-TW"/>
          <w14:textFill>
            <w14:solidFill>
              <w14:schemeClr w14:val="tx1"/>
            </w14:solidFill>
          </w14:textFill>
        </w:rPr>
        <w:t>物业</w:t>
      </w:r>
      <w:r>
        <w:rPr>
          <w:rFonts w:hint="eastAsia" w:ascii="仿宋_GB2312" w:hAnsi="仿宋_GB2312" w:eastAsia="仿宋_GB2312" w:cs="仿宋_GB2312"/>
          <w:color w:val="0288D1"/>
          <w:u w:val="none" w:color="auto"/>
          <w:lang w:eastAsia="zh-CN"/>
        </w:rPr>
        <w:t>（含税）</w:t>
      </w:r>
      <w:r>
        <w:rPr>
          <w:rFonts w:ascii="仿宋_GB2312" w:hAnsi="仿宋_GB2312" w:eastAsia="仿宋_GB2312" w:cs="仿宋_GB2312"/>
          <w:color w:val="000000" w:themeColor="text1"/>
          <w:lang w:val="zh-TW" w:eastAsia="zh-TW"/>
          <w14:textFill>
            <w14:solidFill>
              <w14:schemeClr w14:val="tx1"/>
            </w14:solidFill>
          </w14:textFill>
        </w:rPr>
        <w:t>押金为</w:t>
      </w:r>
      <w:r>
        <w:rPr>
          <w:rFonts w:hint="eastAsia" w:ascii="仿宋_GB2312" w:hAnsi="仿宋_GB2312" w:eastAsia="仿宋_GB2312" w:cs="仿宋_GB2312"/>
          <w:color w:val="000000" w:themeColor="text1"/>
          <w:lang w:val="zh-TW"/>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人民币大写</w:t>
      </w:r>
      <w:r>
        <w:rPr>
          <w:rFonts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元，小写</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元</w:t>
      </w:r>
      <w:r>
        <w:rPr>
          <w:rFonts w:ascii="仿宋_GB2312" w:hAnsi="仿宋_GB2312" w:eastAsia="仿宋_GB2312" w:cs="仿宋_GB2312"/>
          <w:color w:val="FF0000"/>
          <w:lang w:val="zh-TW" w:eastAsia="zh-TW"/>
        </w:rPr>
        <w:t>（</w:t>
      </w:r>
      <w:r>
        <w:rPr>
          <w:rFonts w:ascii="仿宋_GB2312" w:hAnsi="仿宋_GB2312" w:eastAsia="仿宋_GB2312" w:cs="仿宋_GB2312"/>
          <w:color w:val="FF0000"/>
          <w:highlight w:val="green"/>
          <w:lang w:val="zh-TW" w:eastAsia="zh-TW"/>
        </w:rPr>
        <w:t>不高于</w:t>
      </w:r>
      <w:r>
        <w:rPr>
          <w:rFonts w:hint="eastAsia" w:ascii="仿宋_GB2312" w:hAnsi="仿宋_GB2312" w:eastAsia="仿宋_GB2312" w:cs="仿宋_GB2312"/>
          <w:color w:val="FF0000"/>
          <w:highlight w:val="green"/>
        </w:rPr>
        <w:t>1</w:t>
      </w:r>
      <w:r>
        <w:rPr>
          <w:rFonts w:ascii="仿宋_GB2312" w:hAnsi="仿宋_GB2312" w:eastAsia="仿宋_GB2312" w:cs="仿宋_GB2312"/>
          <w:color w:val="FF0000"/>
          <w:highlight w:val="green"/>
          <w:lang w:val="zh-TW" w:eastAsia="zh-TW"/>
        </w:rPr>
        <w:t>个月租金</w:t>
      </w:r>
      <w:r>
        <w:rPr>
          <w:rFonts w:ascii="仿宋_GB2312" w:hAnsi="仿宋_GB2312" w:eastAsia="仿宋_GB2312" w:cs="仿宋_GB2312"/>
          <w:color w:val="FF0000"/>
          <w:lang w:val="zh-TW" w:eastAsia="zh-TW"/>
        </w:rPr>
        <w:t>）</w:t>
      </w:r>
      <w:r>
        <w:rPr>
          <w:rFonts w:hint="eastAsia" w:ascii="仿宋_GB2312" w:hAnsi="仿宋_GB2312" w:eastAsia="仿宋_GB2312" w:cs="仿宋_GB2312"/>
          <w:color w:val="0288D1"/>
          <w:lang w:val="zh-TW" w:eastAsia="zh-CN"/>
        </w:rPr>
        <w:t>押</w:t>
      </w:r>
      <w:r>
        <w:rPr>
          <w:rFonts w:hint="eastAsia" w:ascii="仿宋_GB2312" w:hAnsi="仿宋_GB2312" w:eastAsia="仿宋_GB2312" w:cs="仿宋_GB2312"/>
          <w:color w:val="0288D1"/>
          <w:lang w:val="en-US" w:eastAsia="zh-CN"/>
        </w:rPr>
        <w:t>一</w:t>
      </w:r>
      <w:r>
        <w:rPr>
          <w:rFonts w:hint="eastAsia" w:ascii="仿宋_GB2312" w:hAnsi="仿宋_GB2312" w:eastAsia="仿宋_GB2312" w:cs="仿宋_GB2312"/>
          <w:color w:val="0288D1"/>
          <w:lang w:val="zh-TW" w:eastAsia="zh-CN"/>
        </w:rPr>
        <w:t>付</w:t>
      </w:r>
      <w:r>
        <w:rPr>
          <w:rFonts w:hint="eastAsia" w:ascii="仿宋_GB2312" w:hAnsi="仿宋_GB2312" w:eastAsia="仿宋_GB2312" w:cs="仿宋_GB2312"/>
          <w:color w:val="0288D1"/>
          <w:lang w:val="en-US" w:eastAsia="zh-CN"/>
        </w:rPr>
        <w:t>三</w:t>
      </w:r>
      <w:r>
        <w:rPr>
          <w:rFonts w:hint="eastAsia" w:ascii="仿宋_GB2312" w:hAnsi="仿宋_GB2312" w:eastAsia="仿宋_GB2312" w:cs="仿宋_GB2312"/>
          <w:color w:val="000000" w:themeColor="text1"/>
          <w:lang w:val="zh-TW"/>
          <w14:textFill>
            <w14:solidFill>
              <w14:schemeClr w14:val="tx1"/>
            </w14:solidFill>
          </w14:textFill>
        </w:rPr>
        <w:t>。</w:t>
      </w:r>
      <w:r>
        <w:rPr>
          <w:rFonts w:ascii="仿宋_GB2312" w:hAnsi="仿宋_GB2312" w:eastAsia="仿宋_GB2312" w:cs="仿宋_GB2312"/>
          <w:color w:val="000000" w:themeColor="text1"/>
          <w:lang w:val="zh-TW" w:eastAsia="zh-TW"/>
          <w14:textFill>
            <w14:solidFill>
              <w14:schemeClr w14:val="tx1"/>
            </w14:solidFill>
          </w14:textFill>
        </w:rPr>
        <w:t>乙方</w:t>
      </w:r>
      <w:r>
        <w:rPr>
          <w:rFonts w:hint="eastAsia" w:ascii="仿宋_GB2312" w:hAnsi="仿宋_GB2312" w:eastAsia="仿宋_GB2312" w:cs="仿宋_GB2312"/>
          <w:color w:val="000000" w:themeColor="text1"/>
          <w:lang w:val="zh-TW"/>
          <w14:textFill>
            <w14:solidFill>
              <w14:schemeClr w14:val="tx1"/>
            </w14:solidFill>
          </w14:textFill>
        </w:rPr>
        <w:t>应</w:t>
      </w:r>
      <w:r>
        <w:rPr>
          <w:rFonts w:ascii="仿宋_GB2312" w:hAnsi="仿宋_GB2312" w:eastAsia="仿宋_GB2312" w:cs="仿宋_GB2312"/>
          <w:color w:val="000000" w:themeColor="text1"/>
          <w:lang w:val="zh-TW" w:eastAsia="zh-TW"/>
          <w14:textFill>
            <w14:solidFill>
              <w14:schemeClr w14:val="tx1"/>
            </w14:solidFill>
          </w14:textFill>
        </w:rPr>
        <w:t>于</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年</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月</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日前</w:t>
      </w:r>
      <w:r>
        <w:rPr>
          <w:rFonts w:hint="eastAsia" w:ascii="仿宋_GB2312" w:hAnsi="仿宋_GB2312" w:eastAsia="仿宋_GB2312" w:cs="仿宋_GB2312"/>
          <w:color w:val="000000" w:themeColor="text1"/>
          <w:lang w:val="zh-TW"/>
          <w14:textFill>
            <w14:solidFill>
              <w14:schemeClr w14:val="tx1"/>
            </w14:solidFill>
          </w14:textFill>
        </w:rPr>
        <w:t>将房屋押金一次性</w:t>
      </w:r>
      <w:r>
        <w:rPr>
          <w:rFonts w:ascii="仿宋_GB2312" w:hAnsi="仿宋_GB2312" w:eastAsia="仿宋_GB2312" w:cs="仿宋_GB2312"/>
          <w:color w:val="000000" w:themeColor="text1"/>
          <w:lang w:val="zh-TW" w:eastAsia="zh-TW"/>
          <w14:textFill>
            <w14:solidFill>
              <w14:schemeClr w14:val="tx1"/>
            </w14:solidFill>
          </w14:textFill>
        </w:rPr>
        <w:t>支付给甲方。</w:t>
      </w:r>
      <w:r>
        <w:rPr>
          <w:rFonts w:ascii="仿宋_GB2312" w:hAnsi="仿宋_GB2312" w:eastAsia="仿宋_GB2312" w:cs="仿宋_GB2312"/>
          <w:color w:val="000000" w:themeColor="text1"/>
          <w:kern w:val="2"/>
          <w:lang w:val="zh-TW" w:eastAsia="zh-TW"/>
          <w14:textFill>
            <w14:solidFill>
              <w14:schemeClr w14:val="tx1"/>
            </w14:solidFill>
          </w14:textFill>
        </w:rPr>
        <w:t>租赁期满或</w:t>
      </w:r>
      <w:r>
        <w:rPr>
          <w:rFonts w:hint="eastAsia" w:ascii="仿宋_GB2312" w:hAnsi="仿宋_GB2312" w:eastAsia="仿宋_GB2312" w:cs="仿宋_GB2312"/>
          <w:color w:val="000000" w:themeColor="text1"/>
          <w:kern w:val="2"/>
          <w:lang w:val="zh-TW" w:eastAsia="zh-TW"/>
          <w14:textFill>
            <w14:solidFill>
              <w14:schemeClr w14:val="tx1"/>
            </w14:solidFill>
          </w14:textFill>
        </w:rPr>
        <w:t>本</w:t>
      </w:r>
      <w:r>
        <w:rPr>
          <w:rFonts w:ascii="仿宋_GB2312" w:hAnsi="仿宋_GB2312" w:eastAsia="仿宋_GB2312" w:cs="仿宋_GB2312"/>
          <w:color w:val="000000" w:themeColor="text1"/>
          <w:kern w:val="2"/>
          <w:lang w:val="zh-TW" w:eastAsia="zh-TW"/>
          <w14:textFill>
            <w14:solidFill>
              <w14:schemeClr w14:val="tx1"/>
            </w14:solidFill>
          </w14:textFill>
        </w:rPr>
        <w:t>合同解除</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乙方结清相关费用并按期搬出时</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甲方应</w:t>
      </w:r>
      <w:r>
        <w:rPr>
          <w:rFonts w:hint="eastAsia" w:ascii="仿宋_GB2312" w:hAnsi="仿宋_GB2312" w:eastAsia="仿宋_GB2312" w:cs="仿宋_GB2312"/>
          <w:color w:val="000000" w:themeColor="text1"/>
          <w:kern w:val="2"/>
          <w:lang w:val="zh-TW" w:eastAsia="zh-TW"/>
          <w14:textFill>
            <w14:solidFill>
              <w14:schemeClr w14:val="tx1"/>
            </w14:solidFill>
          </w14:textFill>
        </w:rPr>
        <w:t>在乙方搬出之日</w:t>
      </w:r>
      <w:r>
        <w:rPr>
          <w:rFonts w:ascii="仿宋_GB2312" w:hAnsi="仿宋_GB2312" w:eastAsia="仿宋_GB2312" w:cs="仿宋_GB2312"/>
          <w:color w:val="000000" w:themeColor="text1"/>
          <w:kern w:val="2"/>
          <w:lang w:val="zh-TW" w:eastAsia="zh-TW"/>
          <w14:textFill>
            <w14:solidFill>
              <w14:schemeClr w14:val="tx1"/>
            </w14:solidFill>
          </w14:textFill>
        </w:rPr>
        <w:t>将押</w:t>
      </w:r>
      <w:r>
        <w:rPr>
          <w:rFonts w:ascii="仿宋_GB2312" w:hAnsi="仿宋_GB2312" w:eastAsia="仿宋_GB2312" w:cs="仿宋_GB2312"/>
          <w:color w:val="000000" w:themeColor="text1"/>
          <w:lang w:val="zh-TW" w:eastAsia="zh-TW"/>
          <w14:textFill>
            <w14:solidFill>
              <w14:schemeClr w14:val="tx1"/>
            </w14:solidFill>
          </w14:textFill>
        </w:rPr>
        <w:t>金</w:t>
      </w:r>
      <w:r>
        <w:rPr>
          <w:rFonts w:hint="eastAsia" w:ascii="仿宋_GB2312" w:hAnsi="仿宋_GB2312" w:eastAsia="仿宋_GB2312" w:cs="仿宋_GB2312"/>
          <w:color w:val="000000" w:themeColor="text1"/>
          <w:lang w:val="zh-TW" w:eastAsia="zh-TW"/>
          <w14:textFill>
            <w14:solidFill>
              <w14:schemeClr w14:val="tx1"/>
            </w14:solidFill>
          </w14:textFill>
        </w:rPr>
        <w:t>全额</w:t>
      </w:r>
      <w:r>
        <w:rPr>
          <w:rFonts w:ascii="仿宋_GB2312" w:hAnsi="仿宋_GB2312" w:eastAsia="仿宋_GB2312" w:cs="仿宋_GB2312"/>
          <w:color w:val="000000" w:themeColor="text1"/>
          <w:lang w:val="zh-TW" w:eastAsia="zh-TW"/>
          <w14:textFill>
            <w14:solidFill>
              <w14:schemeClr w14:val="tx1"/>
            </w14:solidFill>
          </w14:textFill>
        </w:rPr>
        <w:t>返还给乙</w:t>
      </w:r>
      <w:r>
        <w:rPr>
          <w:rFonts w:ascii="仿宋_GB2312" w:hAnsi="仿宋_GB2312" w:eastAsia="仿宋_GB2312" w:cs="仿宋_GB2312"/>
          <w:color w:val="000000" w:themeColor="text1"/>
          <w:kern w:val="2"/>
          <w:lang w:val="zh-TW" w:eastAsia="zh-TW"/>
          <w14:textFill>
            <w14:solidFill>
              <w14:schemeClr w14:val="tx1"/>
            </w14:solidFill>
          </w14:textFill>
        </w:rPr>
        <w:t>方</w:t>
      </w:r>
      <w:r>
        <w:rPr>
          <w:rFonts w:hint="eastAsia" w:ascii="仿宋_GB2312" w:hAnsi="仿宋_GB2312" w:eastAsia="仿宋_GB2312" w:cs="仿宋_GB2312"/>
          <w:color w:val="000000" w:themeColor="text1"/>
          <w:kern w:val="2"/>
          <w:lang w:val="zh-TW" w:eastAsia="zh-TW"/>
          <w14:textFill>
            <w14:solidFill>
              <w14:schemeClr w14:val="tx1"/>
            </w14:solidFill>
          </w14:textFill>
        </w:rPr>
        <w:t>指定账户</w:t>
      </w:r>
      <w:r>
        <w:rPr>
          <w:rFonts w:hint="eastAsia" w:ascii="仿宋_GB2312" w:hAnsi="仿宋_GB2312" w:eastAsia="仿宋_GB2312" w:cs="仿宋_GB2312"/>
          <w:color w:val="000000" w:themeColor="text1"/>
          <w:kern w:val="2"/>
          <w:lang w:val="zh-TW"/>
          <w14:textFill>
            <w14:solidFill>
              <w14:schemeClr w14:val="tx1"/>
            </w14:solidFill>
          </w14:textFill>
        </w:rPr>
        <w:t>。</w:t>
      </w:r>
    </w:p>
    <w:p w14:paraId="608F5D8B">
      <w:pPr>
        <w:pStyle w:val="7"/>
        <w:spacing w:before="0" w:after="0" w:line="340" w:lineRule="exact"/>
        <w:ind w:firstLine="482"/>
        <w:jc w:val="both"/>
        <w:rPr>
          <w:rFonts w:ascii="仿宋_GB2312" w:hAnsi="仿宋_GB2312" w:eastAsia="仿宋_GB2312" w:cs="仿宋_GB2312"/>
          <w:b/>
          <w:bCs/>
          <w:color w:val="000000" w:themeColor="text1"/>
          <w:kern w:val="2"/>
          <w:lang w:val="zh-TW"/>
          <w14:textFill>
            <w14:solidFill>
              <w14:schemeClr w14:val="tx1"/>
            </w14:solidFill>
          </w14:textFill>
        </w:rPr>
      </w:pPr>
      <w:r>
        <w:rPr>
          <w:rFonts w:hint="eastAsia" w:ascii="仿宋_GB2312" w:hAnsi="仿宋_GB2312" w:eastAsia="仿宋_GB2312" w:cs="仿宋_GB2312"/>
          <w:b/>
          <w:bCs/>
          <w:color w:val="000000" w:themeColor="text1"/>
          <w:kern w:val="2"/>
          <w:lang w:val="zh-TW"/>
          <w14:textFill>
            <w14:solidFill>
              <w14:schemeClr w14:val="tx1"/>
            </w14:solidFill>
          </w14:textFill>
        </w:rPr>
        <w:t>（三）其他费用</w:t>
      </w:r>
    </w:p>
    <w:p w14:paraId="4567752D">
      <w:pPr>
        <w:spacing w:line="340" w:lineRule="exact"/>
        <w:ind w:firstLine="480"/>
        <w:rPr>
          <w:rFonts w:hint="eastAsia" w:ascii="仿宋_GB2312" w:hAnsi="仿宋_GB2312" w:eastAsia="PMingLiU"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租赁期内，乙方负责支付因</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实际占有使用物业产生的费用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乙方负责支付因</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实际占有</w:t>
      </w:r>
      <w:r>
        <w:rPr>
          <w:rFonts w:ascii="仿宋_GB2312" w:hAnsi="仿宋_GB2312" w:eastAsia="仿宋_GB2312" w:cs="仿宋_GB2312"/>
          <w:color w:val="000000" w:themeColor="text1"/>
          <w:sz w:val="24"/>
          <w:szCs w:val="24"/>
          <w:lang w:val="zh-TW" w:eastAsia="zh-TW"/>
          <w14:textFill>
            <w14:solidFill>
              <w14:schemeClr w14:val="tx1"/>
            </w14:solidFill>
          </w14:textFill>
        </w:rPr>
        <w:t>使用</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产生的</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如下经勾选的费用</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tbl>
      <w:tblPr>
        <w:tblStyle w:val="1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410"/>
        <w:gridCol w:w="2923"/>
      </w:tblGrid>
      <w:tr w14:paraId="1D42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27" w:type="dxa"/>
          </w:tcPr>
          <w:p w14:paraId="7165428B">
            <w:pPr>
              <w:spacing w:line="340" w:lineRule="exact"/>
              <w:jc w:val="center"/>
              <w:rPr>
                <w:rFonts w:hint="eastAsia" w:ascii="仿宋" w:hAnsi="仿宋" w:eastAsia="仿宋" w:cs="仿宋_GB2312"/>
                <w:b/>
                <w:bCs/>
                <w:color w:val="000000" w:themeColor="text1"/>
                <w:sz w:val="24"/>
                <w:szCs w:val="24"/>
                <w:lang w:val="zh-TW"/>
                <w14:textFill>
                  <w14:solidFill>
                    <w14:schemeClr w14:val="tx1"/>
                  </w14:solidFill>
                </w14:textFill>
              </w:rPr>
            </w:pPr>
            <w:r>
              <w:rPr>
                <w:rFonts w:hint="eastAsia" w:ascii="仿宋" w:hAnsi="仿宋" w:eastAsia="仿宋" w:cs="仿宋_GB2312"/>
                <w:b/>
                <w:bCs/>
                <w:color w:val="000000" w:themeColor="text1"/>
                <w:sz w:val="24"/>
                <w:szCs w:val="24"/>
                <w:lang w:val="zh-TW"/>
                <w14:textFill>
                  <w14:solidFill>
                    <w14:schemeClr w14:val="tx1"/>
                  </w14:solidFill>
                </w14:textFill>
              </w:rPr>
              <w:t>费用项目</w:t>
            </w:r>
            <w:r>
              <w:rPr>
                <w:rFonts w:hint="eastAsia" w:ascii="仿宋" w:hAnsi="仿宋" w:eastAsia="仿宋" w:cs="仿宋_GB2312"/>
                <w:color w:val="000000" w:themeColor="text1"/>
                <w:sz w:val="24"/>
                <w:szCs w:val="24"/>
                <w:lang w:val="zh-TW"/>
                <w14:textFill>
                  <w14:solidFill>
                    <w14:schemeClr w14:val="tx1"/>
                  </w14:solidFill>
                </w14:textFill>
              </w:rPr>
              <w:t>（勾选视为适用）</w:t>
            </w:r>
          </w:p>
        </w:tc>
        <w:tc>
          <w:tcPr>
            <w:tcW w:w="2410" w:type="dxa"/>
          </w:tcPr>
          <w:p w14:paraId="5C0B6116">
            <w:pPr>
              <w:spacing w:line="340" w:lineRule="exact"/>
              <w:jc w:val="center"/>
              <w:rPr>
                <w:rFonts w:hint="eastAsia" w:ascii="仿宋" w:hAnsi="仿宋" w:eastAsia="仿宋" w:cs="仿宋_GB2312"/>
                <w:b/>
                <w:bCs/>
                <w:color w:val="000000" w:themeColor="text1"/>
                <w:sz w:val="24"/>
                <w:szCs w:val="24"/>
                <w:lang w:val="zh-TW"/>
                <w14:textFill>
                  <w14:solidFill>
                    <w14:schemeClr w14:val="tx1"/>
                  </w14:solidFill>
                </w14:textFill>
              </w:rPr>
            </w:pPr>
            <w:r>
              <w:rPr>
                <w:rFonts w:hint="eastAsia" w:ascii="仿宋" w:hAnsi="仿宋" w:eastAsia="仿宋" w:cs="仿宋_GB2312"/>
                <w:b/>
                <w:bCs/>
                <w:color w:val="000000" w:themeColor="text1"/>
                <w:sz w:val="24"/>
                <w:szCs w:val="24"/>
                <w:lang w:val="zh-TW"/>
                <w14:textFill>
                  <w14:solidFill>
                    <w14:schemeClr w14:val="tx1"/>
                  </w14:solidFill>
                </w14:textFill>
              </w:rPr>
              <w:t>收费标准</w:t>
            </w:r>
          </w:p>
        </w:tc>
        <w:tc>
          <w:tcPr>
            <w:tcW w:w="2923" w:type="dxa"/>
          </w:tcPr>
          <w:p w14:paraId="3B1892F9">
            <w:pPr>
              <w:spacing w:line="340" w:lineRule="exact"/>
              <w:jc w:val="center"/>
              <w:rPr>
                <w:rFonts w:hint="eastAsia" w:ascii="仿宋" w:hAnsi="仿宋" w:eastAsia="仿宋" w:cs="仿宋_GB2312"/>
                <w:b/>
                <w:bCs/>
                <w:color w:val="000000" w:themeColor="text1"/>
                <w:sz w:val="24"/>
                <w:szCs w:val="24"/>
                <w:lang w:val="zh-TW"/>
                <w14:textFill>
                  <w14:solidFill>
                    <w14:schemeClr w14:val="tx1"/>
                  </w14:solidFill>
                </w14:textFill>
              </w:rPr>
            </w:pPr>
            <w:r>
              <w:rPr>
                <w:rFonts w:hint="eastAsia" w:ascii="仿宋" w:hAnsi="仿宋" w:eastAsia="仿宋" w:cs="仿宋_GB2312"/>
                <w:b/>
                <w:bCs/>
                <w:color w:val="000000" w:themeColor="text1"/>
                <w:sz w:val="24"/>
                <w:szCs w:val="24"/>
                <w:lang w:val="zh-TW"/>
                <w14:textFill>
                  <w14:solidFill>
                    <w14:schemeClr w14:val="tx1"/>
                  </w14:solidFill>
                </w14:textFill>
              </w:rPr>
              <w:t>支付时间</w:t>
            </w:r>
          </w:p>
        </w:tc>
      </w:tr>
      <w:tr w14:paraId="4C03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27" w:type="dxa"/>
          </w:tcPr>
          <w:p w14:paraId="5D4D7A48">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水费</w:t>
            </w:r>
          </w:p>
        </w:tc>
        <w:tc>
          <w:tcPr>
            <w:tcW w:w="2410" w:type="dxa"/>
          </w:tcPr>
          <w:p w14:paraId="16C78063">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p>
        </w:tc>
        <w:tc>
          <w:tcPr>
            <w:tcW w:w="2923" w:type="dxa"/>
          </w:tcPr>
          <w:p w14:paraId="79E56ED9">
            <w:pPr>
              <w:spacing w:line="340" w:lineRule="exact"/>
              <w:rPr>
                <w:rFonts w:hint="eastAsia" w:ascii="仿宋" w:hAnsi="仿宋" w:eastAsia="仿宋" w:cs="仿宋_GB2312"/>
                <w:color w:val="000000" w:themeColor="text1"/>
                <w:sz w:val="24"/>
                <w:szCs w:val="24"/>
                <w:lang w:val="zh-TW" w:eastAsia="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□月□季度□其他：</w:t>
            </w:r>
            <w:r>
              <w:rPr>
                <w:rFonts w:ascii="仿宋" w:hAnsi="仿宋" w:eastAsia="仿宋" w:cs="仿宋_GB2312"/>
                <w:color w:val="000000" w:themeColor="text1"/>
                <w:sz w:val="24"/>
                <w:szCs w:val="24"/>
                <w:lang w:val="zh-TW" w:eastAsia="zh-TW"/>
                <w14:textFill>
                  <w14:solidFill>
                    <w14:schemeClr w14:val="tx1"/>
                  </w14:solidFill>
                </w14:textFill>
              </w:rPr>
              <w:t xml:space="preserve">           </w:t>
            </w:r>
          </w:p>
        </w:tc>
      </w:tr>
      <w:tr w14:paraId="3E71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227" w:type="dxa"/>
          </w:tcPr>
          <w:p w14:paraId="364C88C1">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电费</w:t>
            </w:r>
          </w:p>
        </w:tc>
        <w:tc>
          <w:tcPr>
            <w:tcW w:w="2410" w:type="dxa"/>
          </w:tcPr>
          <w:p w14:paraId="0AD5D6B1">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p>
        </w:tc>
        <w:tc>
          <w:tcPr>
            <w:tcW w:w="2923" w:type="dxa"/>
          </w:tcPr>
          <w:p w14:paraId="41368FA3">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□月□季度□其他：</w:t>
            </w:r>
          </w:p>
        </w:tc>
      </w:tr>
      <w:tr w14:paraId="1DBF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27" w:type="dxa"/>
          </w:tcPr>
          <w:p w14:paraId="52E1B27A">
            <w:pPr>
              <w:spacing w:line="340" w:lineRule="exac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□物业管理费</w:t>
            </w:r>
          </w:p>
        </w:tc>
        <w:tc>
          <w:tcPr>
            <w:tcW w:w="2410" w:type="dxa"/>
          </w:tcPr>
          <w:p w14:paraId="48274688">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p>
        </w:tc>
        <w:tc>
          <w:tcPr>
            <w:tcW w:w="2923" w:type="dxa"/>
          </w:tcPr>
          <w:p w14:paraId="622F0685">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□月□季度□其他：</w:t>
            </w:r>
          </w:p>
        </w:tc>
      </w:tr>
      <w:tr w14:paraId="24C7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27" w:type="dxa"/>
          </w:tcPr>
          <w:p w14:paraId="30B84600">
            <w:pPr>
              <w:spacing w:line="340" w:lineRule="exact"/>
              <w:rPr>
                <w:rFonts w:hint="eastAsia"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val="zh-TW"/>
                <w14:textFill>
                  <w14:solidFill>
                    <w14:schemeClr w14:val="tx1"/>
                  </w14:solidFill>
                </w14:textFill>
              </w:rPr>
              <w:t>其他：</w:t>
            </w:r>
            <w:r>
              <w:rPr>
                <w:rFonts w:ascii="仿宋" w:hAnsi="仿宋" w:eastAsia="仿宋" w:cs="仿宋_GB2312"/>
                <w:color w:val="000000" w:themeColor="text1"/>
                <w:sz w:val="24"/>
                <w:szCs w:val="24"/>
                <w:u w:val="single"/>
                <w14:textFill>
                  <w14:solidFill>
                    <w14:schemeClr w14:val="tx1"/>
                  </w14:solidFill>
                </w14:textFill>
              </w:rPr>
              <w:t xml:space="preserve"> </w:t>
            </w:r>
            <w:r>
              <w:rPr>
                <w:rFonts w:hint="eastAsia" w:ascii="仿宋" w:hAnsi="仿宋" w:eastAsia="仿宋" w:cs="仿宋_GB2312"/>
                <w:color w:val="0288D1"/>
                <w:sz w:val="24"/>
                <w:szCs w:val="24"/>
                <w:u w:val="single"/>
                <w:lang w:eastAsia="zh-CN"/>
              </w:rPr>
              <w:t>燃气费、有线收视费、停车费、通讯费</w:t>
            </w:r>
            <w:r>
              <w:rPr>
                <w:rFonts w:ascii="仿宋" w:hAnsi="仿宋" w:eastAsia="仿宋" w:cs="仿宋_GB2312"/>
                <w:color w:val="000000" w:themeColor="text1"/>
                <w:sz w:val="24"/>
                <w:szCs w:val="24"/>
                <w:u w:val="single"/>
                <w14:textFill>
                  <w14:solidFill>
                    <w14:schemeClr w14:val="tx1"/>
                  </w14:solidFill>
                </w14:textFill>
              </w:rPr>
              <w:t xml:space="preserve">              </w:t>
            </w:r>
          </w:p>
        </w:tc>
        <w:tc>
          <w:tcPr>
            <w:tcW w:w="2410" w:type="dxa"/>
          </w:tcPr>
          <w:p w14:paraId="728C88C1">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p>
        </w:tc>
        <w:tc>
          <w:tcPr>
            <w:tcW w:w="2923" w:type="dxa"/>
          </w:tcPr>
          <w:p w14:paraId="3A2DB53F">
            <w:pPr>
              <w:spacing w:line="340" w:lineRule="exact"/>
              <w:rPr>
                <w:rFonts w:hint="eastAsia" w:ascii="仿宋" w:hAnsi="仿宋" w:eastAsia="仿宋" w:cs="仿宋_GB2312"/>
                <w:color w:val="000000" w:themeColor="text1"/>
                <w:sz w:val="24"/>
                <w:szCs w:val="24"/>
                <w:lang w:val="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□月</w:t>
            </w:r>
            <w:r>
              <w:rPr>
                <w:rFonts w:hint="eastAsia" w:ascii="仿宋" w:hAnsi="仿宋" w:eastAsia="仿宋" w:cs="仿宋_GB2312"/>
                <w:color w:val="000000" w:themeColor="text1"/>
                <w:sz w:val="24"/>
                <w:szCs w:val="24"/>
                <w:lang w:val="zh-TW" w:eastAsia="zh-CN"/>
                <w14:textFill>
                  <w14:solidFill>
                    <w14:schemeClr w14:val="tx1"/>
                  </w14:solidFill>
                </w14:textFill>
              </w:rPr>
              <w:t>□</w:t>
            </w:r>
            <w:r>
              <w:rPr>
                <w:rFonts w:hint="eastAsia" w:ascii="仿宋" w:hAnsi="仿宋" w:eastAsia="仿宋" w:cs="仿宋_GB2312"/>
                <w:color w:val="000000" w:themeColor="text1"/>
                <w:sz w:val="24"/>
                <w:szCs w:val="24"/>
                <w:lang w:val="zh-TW" w:eastAsia="zh-TW"/>
                <w14:textFill>
                  <w14:solidFill>
                    <w14:schemeClr w14:val="tx1"/>
                  </w14:solidFill>
                </w14:textFill>
              </w:rPr>
              <w:t>季度□其他：</w:t>
            </w:r>
          </w:p>
        </w:tc>
      </w:tr>
    </w:tbl>
    <w:p w14:paraId="08D7BC82">
      <w:pPr>
        <w:spacing w:line="340" w:lineRule="exact"/>
        <w:ind w:firstLine="482"/>
        <w:rPr>
          <w:rFonts w:hint="eastAsia" w:ascii="仿宋" w:hAnsi="仿宋" w:eastAsia="PMingLiU" w:cs="仿宋_GB2312"/>
          <w:color w:val="000000" w:themeColor="text1"/>
          <w:sz w:val="24"/>
          <w:szCs w:val="24"/>
          <w:lang w:val="zh-TW" w:eastAsia="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注：上述费用项目适用如下第【</w:t>
      </w:r>
      <w:r>
        <w:rPr>
          <w:rFonts w:hint="eastAsia" w:ascii="仿宋" w:hAnsi="仿宋" w:eastAsia="仿宋" w:cs="仿宋_GB2312"/>
          <w:color w:val="000000" w:themeColor="text1"/>
          <w:sz w:val="24"/>
          <w:szCs w:val="24"/>
          <w:lang w:val="zh-TW"/>
          <w14:textFill>
            <w14:solidFill>
              <w14:schemeClr w14:val="tx1"/>
            </w14:solidFill>
          </w14:textFill>
        </w:rPr>
        <w:t xml:space="preserve">  </w:t>
      </w:r>
      <w:r>
        <w:rPr>
          <w:rFonts w:hint="eastAsia" w:ascii="仿宋" w:hAnsi="仿宋" w:eastAsia="仿宋" w:cs="仿宋_GB2312"/>
          <w:color w:val="000000" w:themeColor="text1"/>
          <w:sz w:val="24"/>
          <w:szCs w:val="24"/>
          <w:lang w:val="zh-TW" w:eastAsia="zh-TW"/>
          <w14:textFill>
            <w14:solidFill>
              <w14:schemeClr w14:val="tx1"/>
            </w14:solidFill>
          </w14:textFill>
        </w:rPr>
        <w:t>】种结算方式：</w:t>
      </w:r>
    </w:p>
    <w:p w14:paraId="7C106EFE">
      <w:pPr>
        <w:pStyle w:val="20"/>
        <w:spacing w:line="340" w:lineRule="exact"/>
        <w:ind w:firstLine="480"/>
        <w:rPr>
          <w:rFonts w:hint="eastAsia" w:ascii="仿宋" w:hAnsi="仿宋" w:eastAsia="仿宋" w:cs="仿宋_GB2312"/>
          <w:color w:val="000000" w:themeColor="text1"/>
          <w:sz w:val="24"/>
          <w:szCs w:val="24"/>
          <w:lang w:val="zh-TW" w:eastAsia="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乙方自行缴纳，乙方按照实际账单显示直接向供水、供电及物业管理方等服务提供方缴纳，甲方收到前述服务提供方的账单后应在【</w:t>
      </w:r>
      <w:r>
        <w:rPr>
          <w:rFonts w:hint="eastAsia" w:ascii="仿宋" w:hAnsi="仿宋" w:eastAsia="仿宋" w:cs="仿宋_GB2312"/>
          <w:color w:val="000000" w:themeColor="text1"/>
          <w:sz w:val="24"/>
          <w:szCs w:val="24"/>
          <w:lang w:val="zh-TW"/>
          <w14:textFill>
            <w14:solidFill>
              <w14:schemeClr w14:val="tx1"/>
            </w14:solidFill>
          </w14:textFill>
        </w:rPr>
        <w:t>2</w:t>
      </w:r>
      <w:r>
        <w:rPr>
          <w:rFonts w:hint="eastAsia" w:ascii="仿宋" w:hAnsi="仿宋" w:eastAsia="仿宋" w:cs="仿宋_GB2312"/>
          <w:color w:val="000000" w:themeColor="text1"/>
          <w:sz w:val="24"/>
          <w:szCs w:val="24"/>
          <w:lang w:val="zh-TW" w:eastAsia="zh-TW"/>
          <w14:textFill>
            <w14:solidFill>
              <w14:schemeClr w14:val="tx1"/>
            </w14:solidFill>
          </w14:textFill>
        </w:rPr>
        <w:t>】日内提供给乙方，如因甲方原因导致乙方无法按时缴纳费用的，由此造成的乙方损失由甲方承担；</w:t>
      </w:r>
    </w:p>
    <w:p w14:paraId="77E2395D">
      <w:pPr>
        <w:pStyle w:val="7"/>
        <w:spacing w:before="0" w:after="0" w:line="340" w:lineRule="exact"/>
        <w:ind w:firstLine="482"/>
        <w:rPr>
          <w:rFonts w:hint="eastAsia" w:ascii="仿宋_GB2312" w:hAnsi="仿宋_GB2312" w:eastAsia="PMingLiU" w:cs="仿宋_GB2312"/>
          <w:b/>
          <w:bCs/>
          <w:color w:val="000000" w:themeColor="text1"/>
          <w:lang w:val="zh-TW" w:eastAsia="zh-TW"/>
          <w14:textFill>
            <w14:solidFill>
              <w14:schemeClr w14:val="tx1"/>
            </w14:solidFill>
          </w14:textFill>
        </w:rPr>
      </w:pPr>
      <w:r>
        <w:rPr>
          <w:rFonts w:hint="eastAsia" w:ascii="仿宋_GB2312" w:hAnsi="仿宋_GB2312" w:eastAsia="仿宋_GB2312" w:cs="仿宋_GB2312"/>
          <w:b/>
          <w:bCs/>
          <w:color w:val="000000" w:themeColor="text1"/>
          <w:lang w:val="zh-TW" w:eastAsia="zh-TW"/>
          <w14:textFill>
            <w14:solidFill>
              <w14:schemeClr w14:val="tx1"/>
            </w14:solidFill>
          </w14:textFill>
        </w:rPr>
        <w:t>（四）开票</w:t>
      </w:r>
    </w:p>
    <w:p w14:paraId="750B1477">
      <w:pPr>
        <w:pStyle w:val="7"/>
        <w:spacing w:before="0" w:after="0" w:line="340" w:lineRule="exact"/>
        <w:ind w:firstLine="482"/>
        <w:jc w:val="both"/>
        <w:rPr>
          <w:rFonts w:hint="eastAsia" w:ascii="仿宋_GB2312" w:hAnsi="仿宋_GB2312" w:eastAsia="PMingLiU" w:cs="仿宋_GB2312"/>
          <w:color w:val="000000" w:themeColor="text1"/>
          <w:lang w:val="zh-TW" w:eastAsia="zh-TW"/>
          <w14:textFill>
            <w14:solidFill>
              <w14:schemeClr w14:val="tx1"/>
            </w14:solidFill>
          </w14:textFill>
        </w:rPr>
      </w:pPr>
      <w:r>
        <w:rPr>
          <w:rFonts w:ascii="仿宋_GB2312" w:hAnsi="仿宋_GB2312" w:eastAsia="仿宋_GB2312" w:cs="仿宋_GB2312"/>
          <w:color w:val="000000" w:themeColor="text1"/>
          <w:lang w:val="zh-TW" w:eastAsia="zh-TW"/>
          <w14:textFill>
            <w14:solidFill>
              <w14:schemeClr w14:val="tx1"/>
            </w14:solidFill>
          </w14:textFill>
        </w:rPr>
        <w:t>甲方</w:t>
      </w:r>
      <w:r>
        <w:rPr>
          <w:rFonts w:hint="eastAsia" w:ascii="仿宋_GB2312" w:hAnsi="仿宋_GB2312" w:eastAsia="仿宋_GB2312" w:cs="仿宋_GB2312"/>
          <w:color w:val="000000" w:themeColor="text1"/>
          <w:lang w:val="zh-TW" w:eastAsia="zh-TW"/>
          <w14:textFill>
            <w14:solidFill>
              <w14:schemeClr w14:val="tx1"/>
            </w14:solidFill>
          </w14:textFill>
        </w:rPr>
        <w:t>应于每次</w:t>
      </w:r>
      <w:r>
        <w:rPr>
          <w:rFonts w:ascii="仿宋_GB2312" w:hAnsi="仿宋_GB2312" w:eastAsia="仿宋_GB2312" w:cs="仿宋_GB2312"/>
          <w:color w:val="000000" w:themeColor="text1"/>
          <w:lang w:val="zh-TW" w:eastAsia="zh-TW"/>
          <w14:textFill>
            <w14:solidFill>
              <w14:schemeClr w14:val="tx1"/>
            </w14:solidFill>
          </w14:textFill>
        </w:rPr>
        <w:t>收</w:t>
      </w:r>
      <w:r>
        <w:rPr>
          <w:rFonts w:hint="eastAsia" w:ascii="仿宋_GB2312" w:hAnsi="仿宋_GB2312" w:eastAsia="仿宋_GB2312" w:cs="仿宋_GB2312"/>
          <w:color w:val="000000" w:themeColor="text1"/>
          <w:lang w:val="zh-TW" w:eastAsia="zh-TW"/>
          <w14:textFill>
            <w14:solidFill>
              <w14:schemeClr w14:val="tx1"/>
            </w14:solidFill>
          </w14:textFill>
        </w:rPr>
        <w:t>到乙方支付的租金（</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前/</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后）</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日内出具相对应金额的</w:t>
      </w:r>
      <w:r>
        <w:rPr>
          <w:rFonts w:hint="eastAsia" w:ascii="仿宋_GB2312" w:hAnsi="仿宋_GB2312" w:eastAsia="仿宋_GB2312" w:cs="仿宋_GB2312"/>
          <w:color w:val="000000" w:themeColor="text1"/>
          <w:highlight w:val="none"/>
          <w:lang w:val="zh-TW" w:eastAsia="zh-TW"/>
          <w14:textFill>
            <w14:solidFill>
              <w14:schemeClr w14:val="tx1"/>
            </w14:solidFill>
          </w14:textFill>
        </w:rPr>
        <w:t>增值税发票</w:t>
      </w:r>
      <w:r>
        <w:rPr>
          <w:rFonts w:hint="eastAsia" w:ascii="仿宋_GB2312" w:hAnsi="仿宋_GB2312" w:eastAsia="仿宋_GB2312" w:cs="仿宋_GB2312"/>
          <w:color w:val="000000" w:themeColor="text1"/>
          <w:lang w:val="zh-TW" w:eastAsia="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双方同意按下列方式【一】的约定履行：</w:t>
      </w:r>
      <w:r>
        <w:rPr>
          <w:rFonts w:ascii="仿宋" w:hAnsi="仿宋" w:eastAsia="仿宋" w:cs="仿宋_GB2312"/>
          <w:color w:val="000000" w:themeColor="text1"/>
          <w:lang w:val="zh-TW" w:eastAsia="zh-TW"/>
          <w14:textFill>
            <w14:solidFill>
              <w14:schemeClr w14:val="tx1"/>
            </w14:solidFill>
          </w14:textFill>
        </w:rPr>
        <w:t xml:space="preserve"> </w:t>
      </w:r>
    </w:p>
    <w:p w14:paraId="2765A415">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hint="eastAsia" w:ascii="仿宋" w:hAnsi="仿宋" w:eastAsia="仿宋" w:cs="仿宋_GB2312"/>
          <w:color w:val="000000" w:themeColor="text1"/>
          <w:lang w:val="zh-TW" w:eastAsia="zh-TW"/>
          <w14:textFill>
            <w14:solidFill>
              <w14:schemeClr w14:val="tx1"/>
            </w14:solidFill>
          </w14:textFill>
        </w:rPr>
        <w:t>方式一</w:t>
      </w:r>
      <w:r>
        <w:rPr>
          <w:rFonts w:ascii="仿宋" w:hAnsi="仿宋" w:eastAsia="仿宋" w:cs="仿宋_GB2312"/>
          <w:color w:val="000000" w:themeColor="text1"/>
          <w:lang w:val="zh-TW" w:eastAsia="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适用增值税专用发票的情况）：</w:t>
      </w:r>
    </w:p>
    <w:p w14:paraId="6271AEFE">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ascii="仿宋" w:hAnsi="仿宋" w:eastAsia="仿宋" w:cs="仿宋_GB2312"/>
          <w:color w:val="000000" w:themeColor="text1"/>
          <w:lang w:val="zh-TW" w:eastAsia="zh-TW"/>
          <w14:textFill>
            <w14:solidFill>
              <w14:schemeClr w14:val="tx1"/>
            </w14:solidFill>
          </w14:textFill>
        </w:rPr>
        <w:t>1</w:t>
      </w:r>
      <w:r>
        <w:rPr>
          <w:rFonts w:hint="eastAsia" w:ascii="仿宋" w:hAnsi="仿宋" w:eastAsia="仿宋" w:cs="仿宋_GB2312"/>
          <w:color w:val="000000" w:themeColor="text1"/>
          <w:lang w:val="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甲方每次收款</w:t>
      </w:r>
      <w:r>
        <w:rPr>
          <w:rFonts w:hint="eastAsia" w:ascii="仿宋_GB2312" w:hAnsi="仿宋_GB2312" w:eastAsia="仿宋_GB2312" w:cs="仿宋_GB2312"/>
          <w:color w:val="000000" w:themeColor="text1"/>
          <w:lang w:val="zh-TW" w:eastAsia="zh-TW"/>
          <w14:textFill>
            <w14:solidFill>
              <w14:schemeClr w14:val="tx1"/>
            </w14:solidFill>
          </w14:textFill>
        </w:rPr>
        <w:t>（</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前/</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后）</w:t>
      </w:r>
      <w:r>
        <w:rPr>
          <w:rFonts w:hint="eastAsia" w:ascii="仿宋" w:hAnsi="仿宋" w:eastAsia="仿宋" w:cs="仿宋_GB2312"/>
          <w:color w:val="000000" w:themeColor="text1"/>
          <w:lang w:val="zh-TW" w:eastAsia="zh-TW"/>
          <w14:textFill>
            <w14:solidFill>
              <w14:schemeClr w14:val="tx1"/>
            </w14:solidFill>
          </w14:textFill>
        </w:rPr>
        <w:t>须向乙方开具符合国家税法规定的增值税专用发票，并在开票后十个工作日内送达乙方。</w:t>
      </w:r>
    </w:p>
    <w:p w14:paraId="31CA3F3B">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ascii="仿宋" w:hAnsi="仿宋" w:eastAsia="仿宋" w:cs="仿宋_GB2312"/>
          <w:color w:val="000000" w:themeColor="text1"/>
          <w:lang w:val="zh-TW" w:eastAsia="zh-TW"/>
          <w14:textFill>
            <w14:solidFill>
              <w14:schemeClr w14:val="tx1"/>
            </w14:solidFill>
          </w14:textFill>
        </w:rPr>
        <w:t>2</w:t>
      </w:r>
      <w:r>
        <w:rPr>
          <w:rFonts w:hint="eastAsia" w:ascii="仿宋" w:hAnsi="仿宋" w:eastAsia="仿宋" w:cs="仿宋_GB2312"/>
          <w:color w:val="000000" w:themeColor="text1"/>
          <w:lang w:val="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甲方开具的增值税专用发票符合以下情形之一的：</w:t>
      </w:r>
      <w:r>
        <w:rPr>
          <w:rFonts w:hint="eastAsia" w:ascii="仿宋" w:hAnsi="仿宋" w:eastAsia="仿宋" w:cs="仿宋_GB2312"/>
          <w:color w:val="000000" w:themeColor="text1"/>
          <w:lang w:val="zh-TW"/>
          <w14:textFill>
            <w14:solidFill>
              <w14:schemeClr w14:val="tx1"/>
            </w14:solidFill>
          </w14:textFill>
        </w:rPr>
        <w:t>a</w:t>
      </w:r>
      <w:r>
        <w:rPr>
          <w:rFonts w:hint="eastAsia" w:ascii="仿宋" w:hAnsi="仿宋" w:eastAsia="仿宋" w:cs="仿宋_GB2312"/>
          <w:color w:val="000000" w:themeColor="text1"/>
          <w:lang w:val="zh-TW" w:eastAsia="zh-TW"/>
          <w14:textFill>
            <w14:solidFill>
              <w14:schemeClr w14:val="tx1"/>
            </w14:solidFill>
          </w14:textFill>
        </w:rPr>
        <w:t>）开具虚假、作废等无效发票或违反国家法律法规开具、提供发票的；</w:t>
      </w:r>
      <w:r>
        <w:rPr>
          <w:rFonts w:hint="eastAsia" w:ascii="仿宋" w:hAnsi="仿宋" w:eastAsia="仿宋" w:cs="仿宋_GB2312"/>
          <w:color w:val="000000" w:themeColor="text1"/>
          <w:lang w:val="zh-TW"/>
          <w14:textFill>
            <w14:solidFill>
              <w14:schemeClr w14:val="tx1"/>
            </w14:solidFill>
          </w14:textFill>
        </w:rPr>
        <w:t>b)</w:t>
      </w:r>
      <w:r>
        <w:rPr>
          <w:rFonts w:hint="eastAsia" w:ascii="仿宋" w:hAnsi="仿宋" w:eastAsia="仿宋" w:cs="仿宋_GB2312"/>
          <w:color w:val="000000" w:themeColor="text1"/>
          <w:lang w:val="zh-TW" w:eastAsia="zh-TW"/>
          <w14:textFill>
            <w14:solidFill>
              <w14:schemeClr w14:val="tx1"/>
            </w14:solidFill>
          </w14:textFill>
        </w:rPr>
        <w:t>开具发票种类错误；开具发票税率与合同约定不符；</w:t>
      </w:r>
      <w:r>
        <w:rPr>
          <w:rFonts w:hint="eastAsia" w:ascii="仿宋" w:hAnsi="仿宋" w:eastAsia="仿宋" w:cs="仿宋_GB2312"/>
          <w:color w:val="000000" w:themeColor="text1"/>
          <w:lang w:val="zh-TW"/>
          <w14:textFill>
            <w14:solidFill>
              <w14:schemeClr w14:val="tx1"/>
            </w14:solidFill>
          </w14:textFill>
        </w:rPr>
        <w:t>c)</w:t>
      </w:r>
      <w:r>
        <w:rPr>
          <w:rFonts w:hint="eastAsia" w:ascii="仿宋" w:hAnsi="仿宋" w:eastAsia="仿宋" w:cs="仿宋_GB2312"/>
          <w:color w:val="000000" w:themeColor="text1"/>
          <w:lang w:val="zh-TW" w:eastAsia="zh-TW"/>
          <w14:textFill>
            <w14:solidFill>
              <w14:schemeClr w14:val="tx1"/>
            </w14:solidFill>
          </w14:textFill>
        </w:rPr>
        <w:t>发票上的信息错误；</w:t>
      </w:r>
      <w:r>
        <w:rPr>
          <w:rFonts w:hint="eastAsia" w:ascii="仿宋" w:hAnsi="仿宋" w:eastAsia="仿宋" w:cs="仿宋_GB2312"/>
          <w:color w:val="000000" w:themeColor="text1"/>
          <w:lang w:val="zh-TW"/>
          <w14:textFill>
            <w14:solidFill>
              <w14:schemeClr w14:val="tx1"/>
            </w14:solidFill>
          </w14:textFill>
        </w:rPr>
        <w:t>d)</w:t>
      </w:r>
      <w:r>
        <w:rPr>
          <w:rFonts w:hint="eastAsia" w:ascii="仿宋" w:hAnsi="仿宋" w:eastAsia="仿宋" w:cs="仿宋_GB2312"/>
          <w:color w:val="000000" w:themeColor="text1"/>
          <w:lang w:val="zh-TW" w:eastAsia="zh-TW"/>
          <w14:textFill>
            <w14:solidFill>
              <w14:schemeClr w14:val="tx1"/>
            </w14:solidFill>
          </w14:textFill>
        </w:rPr>
        <w:t>因甲方迟延送达、开具错误等原因造成发票认证失败；</w:t>
      </w:r>
      <w:r>
        <w:rPr>
          <w:rFonts w:hint="eastAsia" w:ascii="仿宋" w:hAnsi="仿宋" w:eastAsia="仿宋" w:cs="仿宋_GB2312"/>
          <w:color w:val="000000" w:themeColor="text1"/>
          <w:lang w:val="zh-TW"/>
          <w14:textFill>
            <w14:solidFill>
              <w14:schemeClr w14:val="tx1"/>
            </w14:solidFill>
          </w14:textFill>
        </w:rPr>
        <w:t>e)</w:t>
      </w:r>
      <w:r>
        <w:rPr>
          <w:rFonts w:hint="eastAsia" w:ascii="仿宋" w:hAnsi="仿宋" w:eastAsia="仿宋" w:cs="仿宋_GB2312"/>
          <w:color w:val="000000" w:themeColor="text1"/>
          <w:lang w:val="zh-TW" w:eastAsia="zh-TW"/>
          <w14:textFill>
            <w14:solidFill>
              <w14:schemeClr w14:val="tx1"/>
            </w14:solidFill>
          </w14:textFill>
        </w:rPr>
        <w:t>其他不符合开具发票、提供发票的情形；</w:t>
      </w:r>
    </w:p>
    <w:p w14:paraId="4AF36880">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hint="eastAsia" w:ascii="仿宋" w:hAnsi="仿宋" w:eastAsia="仿宋" w:cs="仿宋_GB2312"/>
          <w:color w:val="000000" w:themeColor="text1"/>
          <w:lang w:val="zh-TW"/>
          <w14:textFill>
            <w14:solidFill>
              <w14:schemeClr w14:val="tx1"/>
            </w14:solidFill>
          </w14:textFill>
        </w:rPr>
        <w:t>乙方</w:t>
      </w:r>
      <w:r>
        <w:rPr>
          <w:rFonts w:hint="eastAsia" w:ascii="仿宋" w:hAnsi="仿宋" w:eastAsia="仿宋" w:cs="仿宋_GB2312"/>
          <w:color w:val="000000" w:themeColor="text1"/>
          <w:lang w:val="zh-TW" w:eastAsia="zh-TW"/>
          <w14:textFill>
            <w14:solidFill>
              <w14:schemeClr w14:val="tx1"/>
            </w14:solidFill>
          </w14:textFill>
        </w:rPr>
        <w:t>有权退回发票并停止支付应付款项，且不承担任何违约责任；甲方应及时更换符合要求的发票，且各项合同义务仍按合同约定履行，并需承担由此引起的一切法律和经济责任，如给乙方造成经济损失的，甲方须向乙方赔偿。</w:t>
      </w:r>
    </w:p>
    <w:p w14:paraId="59AA062B">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ascii="仿宋" w:hAnsi="仿宋" w:eastAsia="仿宋" w:cs="仿宋_GB2312"/>
          <w:color w:val="000000" w:themeColor="text1"/>
          <w:lang w:val="zh-TW" w:eastAsia="zh-TW"/>
          <w14:textFill>
            <w14:solidFill>
              <w14:schemeClr w14:val="tx1"/>
            </w14:solidFill>
          </w14:textFill>
        </w:rPr>
        <w:t>3</w:t>
      </w:r>
      <w:r>
        <w:rPr>
          <w:rFonts w:hint="eastAsia" w:ascii="仿宋" w:hAnsi="仿宋" w:eastAsia="仿宋" w:cs="仿宋_GB2312"/>
          <w:color w:val="000000" w:themeColor="text1"/>
          <w:lang w:val="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本合同价款已包含甲方按【</w:t>
      </w:r>
      <w:r>
        <w:rPr>
          <w:rFonts w:ascii="仿宋" w:hAnsi="仿宋" w:eastAsia="仿宋" w:cs="仿宋_GB2312"/>
          <w:color w:val="000000" w:themeColor="text1"/>
          <w:lang w:val="zh-TW" w:eastAsia="zh-TW"/>
          <w14:textFill>
            <w14:solidFill>
              <w14:schemeClr w14:val="tx1"/>
            </w14:solidFill>
          </w14:textFill>
        </w:rPr>
        <w:t xml:space="preserve"> </w:t>
      </w:r>
      <w:r>
        <w:rPr>
          <w:rFonts w:hint="eastAsia" w:ascii="仿宋" w:hAnsi="仿宋" w:eastAsia="仿宋" w:cs="仿宋_GB2312"/>
          <w:color w:val="000000" w:themeColor="text1"/>
          <w:lang w:val="zh-TW" w:eastAsia="zh-TW"/>
          <w14:textFill>
            <w14:solidFill>
              <w14:schemeClr w14:val="tx1"/>
            </w14:solidFill>
          </w14:textFill>
        </w:rPr>
        <w:t>】</w:t>
      </w:r>
      <w:r>
        <w:rPr>
          <w:rFonts w:ascii="仿宋" w:hAnsi="仿宋" w:eastAsia="仿宋" w:cs="仿宋_GB2312"/>
          <w:color w:val="000000" w:themeColor="text1"/>
          <w:lang w:val="zh-TW" w:eastAsia="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税率向乙方提供合法有效的增值税专用发票的所有费用。如因甲方原因不能按约定提供足额税率的增值税专用发票，或只能提供合法有效的增值税普通发票的，即便经乙方同意，也视为甲方违约，乙方有权在合同条款中扣除乙方少抵扣的【</w:t>
      </w:r>
      <w:r>
        <w:rPr>
          <w:rFonts w:ascii="仿宋" w:hAnsi="仿宋" w:eastAsia="仿宋" w:cs="仿宋_GB2312"/>
          <w:color w:val="000000" w:themeColor="text1"/>
          <w:lang w:val="zh-TW" w:eastAsia="zh-TW"/>
          <w14:textFill>
            <w14:solidFill>
              <w14:schemeClr w14:val="tx1"/>
            </w14:solidFill>
          </w14:textFill>
        </w:rPr>
        <w:t xml:space="preserve"> </w:t>
      </w:r>
      <w:r>
        <w:rPr>
          <w:rFonts w:hint="eastAsia" w:ascii="仿宋" w:hAnsi="仿宋" w:eastAsia="仿宋" w:cs="仿宋_GB2312"/>
          <w:color w:val="000000" w:themeColor="text1"/>
          <w:lang w:val="zh-TW" w:eastAsia="zh-TW"/>
          <w14:textFill>
            <w14:solidFill>
              <w14:schemeClr w14:val="tx1"/>
            </w14:solidFill>
          </w14:textFill>
        </w:rPr>
        <w:t>】</w:t>
      </w:r>
      <w:r>
        <w:rPr>
          <w:rFonts w:ascii="仿宋" w:hAnsi="仿宋" w:eastAsia="仿宋" w:cs="仿宋_GB2312"/>
          <w:color w:val="000000" w:themeColor="text1"/>
          <w:lang w:val="zh-TW" w:eastAsia="zh-TW"/>
          <w14:textFill>
            <w14:solidFill>
              <w14:schemeClr w14:val="tx1"/>
            </w14:solidFill>
          </w14:textFill>
        </w:rPr>
        <w:t>%</w:t>
      </w:r>
      <w:r>
        <w:rPr>
          <w:rFonts w:hint="eastAsia" w:ascii="仿宋" w:hAnsi="仿宋" w:eastAsia="仿宋" w:cs="仿宋_GB2312"/>
          <w:color w:val="000000" w:themeColor="text1"/>
          <w:lang w:val="zh-TW" w:eastAsia="zh-TW"/>
          <w14:textFill>
            <w14:solidFill>
              <w14:schemeClr w14:val="tx1"/>
            </w14:solidFill>
          </w14:textFill>
        </w:rPr>
        <w:t>增值税进项税额后支付。</w:t>
      </w:r>
    </w:p>
    <w:p w14:paraId="109661AC">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hint="eastAsia" w:ascii="仿宋" w:hAnsi="仿宋" w:eastAsia="仿宋" w:cs="仿宋_GB2312"/>
          <w:color w:val="000000" w:themeColor="text1"/>
          <w:lang w:val="zh-TW" w:eastAsia="zh-TW"/>
          <w14:textFill>
            <w14:solidFill>
              <w14:schemeClr w14:val="tx1"/>
            </w14:solidFill>
          </w14:textFill>
        </w:rPr>
        <w:t>方式二（适用增值税普通发票的情况）：</w:t>
      </w:r>
    </w:p>
    <w:p w14:paraId="0B061EB7">
      <w:pPr>
        <w:pStyle w:val="7"/>
        <w:spacing w:before="0" w:after="0" w:line="340" w:lineRule="exact"/>
        <w:ind w:firstLine="482"/>
        <w:jc w:val="both"/>
        <w:rPr>
          <w:rFonts w:hint="eastAsia" w:ascii="仿宋" w:hAnsi="仿宋" w:eastAsia="仿宋" w:cs="仿宋_GB2312"/>
          <w:color w:val="000000" w:themeColor="text1"/>
          <w:lang w:val="zh-TW" w:eastAsia="zh-TW"/>
          <w14:textFill>
            <w14:solidFill>
              <w14:schemeClr w14:val="tx1"/>
            </w14:solidFill>
          </w14:textFill>
        </w:rPr>
      </w:pPr>
      <w:r>
        <w:rPr>
          <w:rFonts w:hint="eastAsia" w:ascii="仿宋" w:hAnsi="仿宋" w:eastAsia="仿宋" w:cs="仿宋_GB2312"/>
          <w:color w:val="000000" w:themeColor="text1"/>
          <w:lang w:val="zh-TW" w:eastAsia="zh-TW"/>
          <w14:textFill>
            <w14:solidFill>
              <w14:schemeClr w14:val="tx1"/>
            </w14:solidFill>
          </w14:textFill>
        </w:rPr>
        <w:t>甲方收款</w:t>
      </w:r>
      <w:r>
        <w:rPr>
          <w:rFonts w:hint="eastAsia" w:ascii="仿宋_GB2312" w:hAnsi="仿宋_GB2312" w:eastAsia="仿宋_GB2312" w:cs="仿宋_GB2312"/>
          <w:color w:val="000000" w:themeColor="text1"/>
          <w:lang w:val="zh-TW" w:eastAsia="zh-TW"/>
          <w14:textFill>
            <w14:solidFill>
              <w14:schemeClr w14:val="tx1"/>
            </w14:solidFill>
          </w14:textFill>
        </w:rPr>
        <w:t>（</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前/</w:t>
      </w:r>
      <w:r>
        <w:rPr>
          <w:rFonts w:ascii="仿宋_GB2312" w:hAnsi="仿宋_GB2312" w:eastAsia="仿宋_GB2312" w:cs="仿宋_GB2312"/>
          <w:color w:val="000000" w:themeColor="text1"/>
          <w:lang w:val="zh-TW" w:eastAsia="zh-TW"/>
          <w14:textFill>
            <w14:solidFill>
              <w14:schemeClr w14:val="tx1"/>
            </w14:solidFill>
          </w14:textFill>
        </w:rPr>
        <w:t>□</w:t>
      </w:r>
      <w:r>
        <w:rPr>
          <w:rFonts w:hint="eastAsia" w:ascii="仿宋_GB2312" w:hAnsi="仿宋_GB2312" w:eastAsia="仿宋_GB2312" w:cs="仿宋_GB2312"/>
          <w:color w:val="000000" w:themeColor="text1"/>
          <w:lang w:val="zh-TW" w:eastAsia="zh-TW"/>
          <w14:textFill>
            <w14:solidFill>
              <w14:schemeClr w14:val="tx1"/>
            </w14:solidFill>
          </w14:textFill>
        </w:rPr>
        <w:t>后）</w:t>
      </w:r>
      <w:r>
        <w:rPr>
          <w:rFonts w:hint="eastAsia" w:ascii="仿宋" w:hAnsi="仿宋" w:eastAsia="仿宋" w:cs="仿宋_GB2312"/>
          <w:color w:val="000000" w:themeColor="text1"/>
          <w:lang w:val="zh-TW" w:eastAsia="zh-TW"/>
          <w14:textFill>
            <w14:solidFill>
              <w14:schemeClr w14:val="tx1"/>
            </w14:solidFill>
          </w14:textFill>
        </w:rPr>
        <w:t>须向乙方开具相应、合法、等额、有效的发票，且甲方提供的发票须与税务机关的登记内容一致，如有不符合国家税务法律规范的或未提供相应、合法、等额、有效发票的，乙方对价款不予结算和支付，由此引起的一切法律和经济责任由甲方承担，如给乙方造成经济损失的，甲方须向乙方赔偿。</w:t>
      </w:r>
    </w:p>
    <w:p w14:paraId="7FE2E22E">
      <w:pPr>
        <w:spacing w:line="340" w:lineRule="exact"/>
        <w:ind w:firstLine="482"/>
        <w:rPr>
          <w:rFonts w:ascii="仿宋_GB2312" w:hAnsi="仿宋_GB2312" w:eastAsia="仿宋_GB2312" w:cs="仿宋_GB2312"/>
          <w:b/>
          <w:bCs/>
          <w:color w:val="000000" w:themeColor="text1"/>
          <w:kern w:val="0"/>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四</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物业</w:t>
      </w:r>
      <w:r>
        <w:rPr>
          <w:rFonts w:ascii="仿宋_GB2312" w:hAnsi="仿宋_GB2312" w:eastAsia="仿宋_GB2312" w:cs="仿宋_GB2312"/>
          <w:b/>
          <w:bCs/>
          <w:color w:val="000000" w:themeColor="text1"/>
          <w:sz w:val="24"/>
          <w:szCs w:val="24"/>
          <w:lang w:val="zh-TW" w:eastAsia="zh-TW"/>
          <w14:textFill>
            <w14:solidFill>
              <w14:schemeClr w14:val="tx1"/>
            </w14:solidFill>
          </w14:textFill>
        </w:rPr>
        <w:t>交付</w:t>
      </w:r>
      <w:r>
        <w:rPr>
          <w:rFonts w:hint="eastAsia" w:ascii="仿宋_GB2312" w:hAnsi="仿宋_GB2312" w:eastAsia="仿宋_GB2312" w:cs="仿宋_GB2312"/>
          <w:b/>
          <w:bCs/>
          <w:color w:val="000000" w:themeColor="text1"/>
          <w:sz w:val="24"/>
          <w:szCs w:val="24"/>
          <w:lang w:val="zh-TW"/>
          <w14:textFill>
            <w14:solidFill>
              <w14:schemeClr w14:val="tx1"/>
            </w14:solidFill>
          </w14:textFill>
        </w:rPr>
        <w:t>和返还</w:t>
      </w:r>
    </w:p>
    <w:p w14:paraId="3AF94D62">
      <w:pPr>
        <w:spacing w:line="340" w:lineRule="exact"/>
        <w:ind w:firstLine="480"/>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w:t>
      </w:r>
      <w:r>
        <w:rPr>
          <w:rFonts w:ascii="仿宋_GB2312" w:hAnsi="仿宋_GB2312" w:eastAsia="仿宋_GB2312" w:cs="仿宋_GB2312"/>
          <w:color w:val="000000" w:themeColor="text1"/>
          <w:sz w:val="24"/>
          <w:szCs w:val="24"/>
          <w:lang w:val="zh-TW" w:eastAsia="zh-TW"/>
          <w14:textFill>
            <w14:solidFill>
              <w14:schemeClr w14:val="tx1"/>
            </w14:solidFill>
          </w14:textFill>
        </w:rPr>
        <w:t>甲方应于</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月</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日前将</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交付给乙方。双方经房屋交验，移交</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租赁物业</w:t>
      </w:r>
      <w:r>
        <w:rPr>
          <w:rFonts w:ascii="仿宋_GB2312" w:hAnsi="仿宋_GB2312" w:eastAsia="仿宋_GB2312" w:cs="仿宋_GB2312"/>
          <w:color w:val="000000" w:themeColor="text1"/>
          <w:sz w:val="24"/>
          <w:szCs w:val="24"/>
          <w:lang w:val="zh-TW" w:eastAsia="zh-TW"/>
          <w14:textFill>
            <w14:solidFill>
              <w14:schemeClr w14:val="tx1"/>
            </w14:solidFill>
          </w14:textFill>
        </w:rPr>
        <w:t>钥匙</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并签署《物业交付确认书》（见本合同附件二）</w:t>
      </w:r>
      <w:r>
        <w:rPr>
          <w:rFonts w:ascii="仿宋_GB2312" w:hAnsi="仿宋_GB2312" w:eastAsia="仿宋_GB2312" w:cs="仿宋_GB2312"/>
          <w:color w:val="000000" w:themeColor="text1"/>
          <w:sz w:val="24"/>
          <w:szCs w:val="24"/>
          <w:lang w:val="zh-TW" w:eastAsia="zh-TW"/>
          <w14:textFill>
            <w14:solidFill>
              <w14:schemeClr w14:val="tx1"/>
            </w14:solidFill>
          </w14:textFill>
        </w:rPr>
        <w:t>视为交付完成</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房屋交付前的水</w:t>
      </w:r>
      <w:r>
        <w:rPr>
          <w:rFonts w:hint="eastAsia" w:ascii="仿宋_GB2312" w:hAnsi="仿宋_GB2312" w:eastAsia="仿宋_GB2312" w:cs="仿宋_GB2312"/>
          <w:color w:val="000000" w:themeColor="text1"/>
          <w:sz w:val="24"/>
          <w:szCs w:val="24"/>
          <w:lang w:val="zh-TW"/>
          <w14:textFill>
            <w14:solidFill>
              <w14:schemeClr w14:val="tx1"/>
            </w14:solidFill>
          </w14:textFill>
        </w:rPr>
        <w:t>费、</w:t>
      </w:r>
      <w:r>
        <w:rPr>
          <w:rFonts w:ascii="仿宋_GB2312" w:hAnsi="仿宋_GB2312" w:eastAsia="仿宋_GB2312" w:cs="仿宋_GB2312"/>
          <w:color w:val="000000" w:themeColor="text1"/>
          <w:sz w:val="24"/>
          <w:szCs w:val="24"/>
          <w:lang w:val="zh-TW" w:eastAsia="zh-TW"/>
          <w14:textFill>
            <w14:solidFill>
              <w14:schemeClr w14:val="tx1"/>
            </w14:solidFill>
          </w14:textFill>
        </w:rPr>
        <w:t>电费、物业管理费等相关费用由甲方承担</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14:paraId="34CA442D">
      <w:pPr>
        <w:spacing w:line="340" w:lineRule="exact"/>
        <w:ind w:firstLine="480"/>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w:t>
      </w:r>
      <w:r>
        <w:rPr>
          <w:rFonts w:ascii="仿宋_GB2312" w:hAnsi="仿宋_GB2312" w:eastAsia="仿宋_GB2312" w:cs="仿宋_GB2312"/>
          <w:color w:val="000000" w:themeColor="text1"/>
          <w:sz w:val="24"/>
          <w:szCs w:val="24"/>
          <w:lang w:val="zh-TW" w:eastAsia="zh-TW"/>
          <w14:textFill>
            <w14:solidFill>
              <w14:schemeClr w14:val="tx1"/>
            </w14:solidFill>
          </w14:textFill>
        </w:rPr>
        <w:t>租赁期满或合同解除，乙方应按照原状</w:t>
      </w:r>
      <w:r>
        <w:rPr>
          <w:rFonts w:hint="eastAsia" w:ascii="仿宋_GB2312" w:hAnsi="仿宋_GB2312" w:eastAsia="仿宋_GB2312" w:cs="仿宋_GB2312"/>
          <w:color w:val="000000" w:themeColor="text1"/>
          <w:sz w:val="24"/>
          <w:szCs w:val="24"/>
          <w:lang w:val="zh-TW"/>
          <w14:textFill>
            <w14:solidFill>
              <w14:schemeClr w14:val="tx1"/>
            </w14:solidFill>
          </w14:textFill>
        </w:rPr>
        <w:t>返还</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及其附属物品</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（如有）</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（如有）</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甲乙双方应对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ascii="仿宋_GB2312" w:hAnsi="仿宋_GB2312" w:eastAsia="仿宋_GB2312" w:cs="仿宋_GB2312"/>
          <w:color w:val="000000" w:themeColor="text1"/>
          <w:sz w:val="24"/>
          <w:szCs w:val="24"/>
          <w:lang w:val="zh-TW" w:eastAsia="zh-TW"/>
          <w14:textFill>
            <w14:solidFill>
              <w14:schemeClr w14:val="tx1"/>
            </w14:solidFill>
          </w14:textFill>
        </w:rPr>
        <w:t>和附属物品、设备设施及水电使用等情况进行交验</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结清各自应当承担的费用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搬离租赁物业</w:t>
      </w:r>
      <w:r>
        <w:rPr>
          <w:rFonts w:ascii="仿宋_GB2312" w:hAnsi="仿宋_GB2312" w:eastAsia="仿宋_GB2312" w:cs="仿宋_GB2312"/>
          <w:color w:val="000000" w:themeColor="text1"/>
          <w:sz w:val="24"/>
          <w:szCs w:val="24"/>
          <w:lang w:val="zh-TW" w:eastAsia="zh-TW"/>
          <w14:textFill>
            <w14:solidFill>
              <w14:schemeClr w14:val="tx1"/>
            </w14:solidFill>
          </w14:textFill>
        </w:rPr>
        <w:t>视为</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w:t>
      </w:r>
      <w:r>
        <w:rPr>
          <w:rFonts w:hint="eastAsia" w:ascii="仿宋_GB2312" w:hAnsi="仿宋_GB2312" w:eastAsia="仿宋_GB2312" w:cs="仿宋_GB2312"/>
          <w:color w:val="000000" w:themeColor="text1"/>
          <w:sz w:val="24"/>
          <w:szCs w:val="24"/>
          <w:lang w:val="zh-TW"/>
          <w14:textFill>
            <w14:solidFill>
              <w14:schemeClr w14:val="tx1"/>
            </w14:solidFill>
          </w14:textFill>
        </w:rPr>
        <w:t>返还</w:t>
      </w:r>
      <w:r>
        <w:rPr>
          <w:rFonts w:ascii="仿宋_GB2312" w:hAnsi="仿宋_GB2312" w:eastAsia="仿宋_GB2312" w:cs="仿宋_GB2312"/>
          <w:color w:val="000000" w:themeColor="text1"/>
          <w:sz w:val="24"/>
          <w:szCs w:val="24"/>
          <w:lang w:val="zh-TW" w:eastAsia="zh-TW"/>
          <w14:textFill>
            <w14:solidFill>
              <w14:schemeClr w14:val="tx1"/>
            </w14:solidFill>
          </w14:textFill>
        </w:rPr>
        <w:t>完成</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14:paraId="42D9C978">
      <w:pPr>
        <w:spacing w:line="340" w:lineRule="exact"/>
        <w:ind w:firstLine="480"/>
        <w:rPr>
          <w:rFonts w:hint="eastAsia"/>
          <w:color w:val="0288D1"/>
        </w:rPr>
      </w:pPr>
      <w:r>
        <w:rPr>
          <w:rFonts w:hint="eastAsia"/>
          <w:color w:val="0288D1"/>
        </w:rPr>
        <w:t xml:space="preserve">1、甲方应保证在移交租赁房屋时保持完好状态并负责清理干净整洁及本身及附属设施、设备处于能够正常使用状态。 </w:t>
      </w:r>
    </w:p>
    <w:p w14:paraId="0D4D50C0">
      <w:pPr>
        <w:spacing w:line="340" w:lineRule="exact"/>
        <w:ind w:firstLine="480"/>
        <w:rPr>
          <w:rFonts w:hint="eastAsia"/>
          <w:color w:val="0288D1"/>
        </w:rPr>
      </w:pPr>
      <w:r>
        <w:rPr>
          <w:rFonts w:hint="eastAsia"/>
          <w:color w:val="0288D1"/>
        </w:rPr>
        <w:t xml:space="preserve">2、验收时双方共同参与，如对装修、器物等硬件设施、设备有异议应当场提出。当场难以检测判断的，应于 3 日内向对方主张。 </w:t>
      </w:r>
    </w:p>
    <w:p w14:paraId="716AE0C4">
      <w:pPr>
        <w:spacing w:line="340" w:lineRule="exact"/>
        <w:ind w:firstLine="480"/>
        <w:rPr>
          <w:rFonts w:hint="eastAsia"/>
          <w:color w:val="0288D1"/>
        </w:rPr>
      </w:pPr>
      <w:r>
        <w:rPr>
          <w:rFonts w:hint="eastAsia"/>
          <w:color w:val="0288D1"/>
        </w:rPr>
        <w:t xml:space="preserve">3、乙方将承租房屋及附属设施、设备交还给甲方时，应当保持完好状态并负责清理干净整洁、结清相关费用。 </w:t>
      </w:r>
    </w:p>
    <w:p w14:paraId="4CBD1C93">
      <w:pPr>
        <w:spacing w:line="340" w:lineRule="exact"/>
        <w:ind w:firstLine="480"/>
        <w:rPr>
          <w:rFonts w:hint="eastAsia"/>
          <w:lang w:val="zh-TW"/>
        </w:rPr>
      </w:pPr>
      <w:r>
        <w:rPr>
          <w:rFonts w:hint="eastAsia"/>
          <w:color w:val="0288D1"/>
        </w:rPr>
        <w:t>4、甲方收回房屋时，该房屋内的属于乙方的物品，乙方应在甲方收回出租房屋时自行搬离该房，如乙方超过7日仍未搬离的，乙方承诺由甲方可对乙方的遗留物品进行处理（搬离、变卖等），由此造成的损失由乙方自行负责，与甲方无关。</w:t>
      </w:r>
    </w:p>
    <w:p w14:paraId="42CFB843">
      <w:pPr>
        <w:spacing w:line="340" w:lineRule="exact"/>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五</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物业</w:t>
      </w:r>
      <w:r>
        <w:rPr>
          <w:rFonts w:hint="eastAsia" w:ascii="仿宋_GB2312" w:hAnsi="仿宋_GB2312" w:eastAsia="仿宋_GB2312" w:cs="仿宋_GB2312"/>
          <w:b/>
          <w:bCs/>
          <w:color w:val="000000" w:themeColor="text1"/>
          <w:sz w:val="24"/>
          <w:szCs w:val="24"/>
          <w:lang w:val="zh-TW"/>
          <w14:textFill>
            <w14:solidFill>
              <w14:schemeClr w14:val="tx1"/>
            </w14:solidFill>
          </w14:textFill>
        </w:rPr>
        <w:t>使用</w:t>
      </w:r>
      <w:r>
        <w:rPr>
          <w:rFonts w:ascii="仿宋_GB2312" w:hAnsi="仿宋_GB2312" w:eastAsia="仿宋_GB2312" w:cs="仿宋_GB2312"/>
          <w:b/>
          <w:bCs/>
          <w:color w:val="000000" w:themeColor="text1"/>
          <w:sz w:val="24"/>
          <w:szCs w:val="24"/>
          <w:lang w:val="zh-TW" w:eastAsia="zh-TW"/>
          <w14:textFill>
            <w14:solidFill>
              <w14:schemeClr w14:val="tx1"/>
            </w14:solidFill>
          </w14:textFill>
        </w:rPr>
        <w:t>及</w:t>
      </w:r>
      <w:r>
        <w:rPr>
          <w:rFonts w:hint="eastAsia" w:ascii="仿宋_GB2312" w:hAnsi="仿宋_GB2312" w:eastAsia="仿宋_GB2312" w:cs="仿宋_GB2312"/>
          <w:b/>
          <w:bCs/>
          <w:color w:val="000000" w:themeColor="text1"/>
          <w:sz w:val="24"/>
          <w:szCs w:val="24"/>
          <w:lang w:val="zh-TW"/>
          <w14:textFill>
            <w14:solidFill>
              <w14:schemeClr w14:val="tx1"/>
            </w14:solidFill>
          </w14:textFill>
        </w:rPr>
        <w:t>维护</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 </w:t>
      </w:r>
    </w:p>
    <w:p w14:paraId="79B0461D">
      <w:pPr>
        <w:spacing w:line="340" w:lineRule="exact"/>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乙方应遵守法律</w:t>
      </w:r>
      <w:r>
        <w:rPr>
          <w:rFonts w:hint="eastAsia" w:ascii="仿宋_GB2312" w:hAnsi="仿宋_GB2312" w:eastAsia="仿宋_GB2312" w:cs="仿宋_GB2312"/>
          <w:color w:val="000000" w:themeColor="text1"/>
          <w:sz w:val="24"/>
          <w:szCs w:val="24"/>
          <w:lang w:val="zh-CN"/>
          <w14:textFill>
            <w14:solidFill>
              <w14:schemeClr w14:val="tx1"/>
            </w14:solidFill>
          </w14:textFill>
        </w:rPr>
        <w:t>规定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按照</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租赁</w:t>
      </w:r>
      <w:r>
        <w:rPr>
          <w:rFonts w:ascii="仿宋_GB2312" w:hAnsi="仿宋_GB2312" w:eastAsia="仿宋_GB2312" w:cs="仿宋_GB2312"/>
          <w:color w:val="000000" w:themeColor="text1"/>
          <w:sz w:val="24"/>
          <w:szCs w:val="24"/>
          <w:lang w:val="zh-TW" w:eastAsia="zh-TW"/>
          <w14:textFill>
            <w14:solidFill>
              <w14:schemeClr w14:val="tx1"/>
            </w14:solidFill>
          </w14:textFill>
        </w:rPr>
        <w:t>用途使用</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物业，并遵守如下约定：</w:t>
      </w:r>
      <w:r>
        <w:rPr>
          <w:rFonts w:hint="eastAsia" w:ascii="仿宋_GB2312" w:hAnsi="仿宋_GB2312" w:cs="仿宋_GB2312" w:eastAsiaTheme="minorEastAsia"/>
          <w:color w:val="000000" w:themeColor="text1"/>
          <w:sz w:val="24"/>
          <w:szCs w:val="24"/>
          <w:lang w:val="zh-TW"/>
          <w14:textFill>
            <w14:solidFill>
              <w14:schemeClr w14:val="tx1"/>
            </w14:solidFill>
          </w14:textFill>
        </w:rPr>
        <w:t>a）</w:t>
      </w:r>
      <w:r>
        <w:rPr>
          <w:rFonts w:ascii="仿宋_GB2312" w:hAnsi="仿宋_GB2312" w:eastAsia="仿宋_GB2312" w:cs="仿宋_GB2312"/>
          <w:color w:val="000000" w:themeColor="text1"/>
          <w:sz w:val="24"/>
          <w:szCs w:val="24"/>
          <w:lang w:val="zh-TW" w:eastAsia="zh-TW"/>
          <w14:textFill>
            <w14:solidFill>
              <w14:schemeClr w14:val="tx1"/>
            </w14:solidFill>
          </w14:textFill>
        </w:rPr>
        <w:t>不得擅自改变房屋结构及设施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不得堆放易燃易爆及危险物品</w:t>
      </w:r>
      <w:r>
        <w:rPr>
          <w:rFonts w:hint="eastAsia" w:ascii="仿宋_GB2312" w:hAnsi="仿宋_GB2312" w:eastAsia="仿宋_GB2312" w:cs="仿宋_GB2312"/>
          <w:color w:val="000000" w:themeColor="text1"/>
          <w:sz w:val="24"/>
          <w:szCs w:val="24"/>
          <w:lang w:val="zh-TW"/>
          <w14:textFill>
            <w14:solidFill>
              <w14:schemeClr w14:val="tx1"/>
            </w14:solidFill>
          </w14:textFill>
        </w:rPr>
        <w:t>；b</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若乙方需要对房屋进行</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室内</w:t>
      </w:r>
      <w:r>
        <w:rPr>
          <w:rFonts w:ascii="仿宋_GB2312" w:hAnsi="仿宋_GB2312" w:eastAsia="仿宋_GB2312" w:cs="仿宋_GB2312"/>
          <w:color w:val="000000" w:themeColor="text1"/>
          <w:sz w:val="24"/>
          <w:szCs w:val="24"/>
          <w:lang w:val="zh-TW" w:eastAsia="zh-TW"/>
          <w14:textFill>
            <w14:solidFill>
              <w14:schemeClr w14:val="tx1"/>
            </w14:solidFill>
          </w14:textFill>
        </w:rPr>
        <w:t>装修的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应</w:t>
      </w:r>
      <w:r>
        <w:rPr>
          <w:rFonts w:ascii="仿宋_GB2312" w:hAnsi="仿宋_GB2312" w:eastAsia="仿宋_GB2312" w:cs="仿宋_GB2312"/>
          <w:color w:val="000000" w:themeColor="text1"/>
          <w:sz w:val="24"/>
          <w:szCs w:val="24"/>
          <w:lang w:val="zh-TW" w:eastAsia="zh-TW"/>
          <w14:textFill>
            <w14:solidFill>
              <w14:schemeClr w14:val="tx1"/>
            </w14:solidFill>
          </w14:textFill>
        </w:rPr>
        <w:t>经甲方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事先</w:t>
      </w:r>
      <w:r>
        <w:rPr>
          <w:rFonts w:ascii="仿宋_GB2312" w:hAnsi="仿宋_GB2312" w:eastAsia="仿宋_GB2312" w:cs="仿宋_GB2312"/>
          <w:color w:val="000000" w:themeColor="text1"/>
          <w:sz w:val="24"/>
          <w:szCs w:val="24"/>
          <w:lang w:val="zh-TW" w:eastAsia="zh-TW"/>
          <w14:textFill>
            <w14:solidFill>
              <w14:schemeClr w14:val="tx1"/>
            </w14:solidFill>
          </w14:textFill>
        </w:rPr>
        <w:t>同意</w:t>
      </w:r>
      <w:r>
        <w:rPr>
          <w:rFonts w:hint="eastAsia" w:ascii="仿宋_GB2312" w:hAnsi="仿宋_GB2312" w:eastAsia="仿宋_GB2312" w:cs="仿宋_GB2312"/>
          <w:color w:val="000000" w:themeColor="text1"/>
          <w:sz w:val="24"/>
          <w:szCs w:val="24"/>
          <w:lang w:val="zh-TW"/>
          <w14:textFill>
            <w14:solidFill>
              <w14:schemeClr w14:val="tx1"/>
            </w14:solidFill>
          </w14:textFill>
        </w:rPr>
        <w:t>；c）</w:t>
      </w:r>
      <w:r>
        <w:rPr>
          <w:rFonts w:ascii="仿宋_GB2312" w:hAnsi="仿宋_GB2312" w:eastAsia="仿宋_GB2312" w:cs="仿宋_GB2312"/>
          <w:color w:val="000000" w:themeColor="text1"/>
          <w:sz w:val="24"/>
          <w:szCs w:val="24"/>
          <w:lang w:val="zh-TW" w:eastAsia="zh-TW"/>
          <w14:textFill>
            <w14:solidFill>
              <w14:schemeClr w14:val="tx1"/>
            </w14:solidFill>
          </w14:textFill>
        </w:rPr>
        <w:t>对于</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物业及设施</w:t>
      </w:r>
      <w:r>
        <w:rPr>
          <w:rFonts w:ascii="仿宋_GB2312" w:hAnsi="仿宋_GB2312" w:eastAsia="仿宋_GB2312" w:cs="仿宋_GB2312"/>
          <w:color w:val="000000" w:themeColor="text1"/>
          <w:sz w:val="24"/>
          <w:szCs w:val="24"/>
          <w:lang w:val="zh-TW" w:eastAsia="zh-TW"/>
          <w14:textFill>
            <w14:solidFill>
              <w14:schemeClr w14:val="tx1"/>
            </w14:solidFill>
          </w14:textFill>
        </w:rPr>
        <w:t>因</w:t>
      </w:r>
      <w:r>
        <w:rPr>
          <w:rFonts w:hint="eastAsia" w:ascii="仿宋_GB2312" w:hAnsi="仿宋_GB2312" w:eastAsia="仿宋_GB2312" w:cs="仿宋_GB2312"/>
          <w:color w:val="000000" w:themeColor="text1"/>
          <w:sz w:val="24"/>
          <w:szCs w:val="24"/>
          <w:lang w:val="zh-TW"/>
          <w14:textFill>
            <w14:solidFill>
              <w14:schemeClr w14:val="tx1"/>
            </w14:solidFill>
          </w14:textFill>
        </w:rPr>
        <w:t>乙方故意毁坏或不</w:t>
      </w:r>
      <w:r>
        <w:rPr>
          <w:rFonts w:ascii="仿宋_GB2312" w:hAnsi="仿宋_GB2312" w:eastAsia="仿宋_GB2312" w:cs="仿宋_GB2312"/>
          <w:color w:val="000000" w:themeColor="text1"/>
          <w:sz w:val="24"/>
          <w:szCs w:val="24"/>
          <w:lang w:val="zh-TW" w:eastAsia="zh-TW"/>
          <w14:textFill>
            <w14:solidFill>
              <w14:schemeClr w14:val="tx1"/>
            </w14:solidFill>
          </w14:textFill>
        </w:rPr>
        <w:t>合理使用而导致的损耗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由</w:t>
      </w:r>
      <w:r>
        <w:rPr>
          <w:rFonts w:hint="eastAsia" w:ascii="仿宋_GB2312" w:hAnsi="仿宋_GB2312" w:eastAsia="仿宋_GB2312" w:cs="仿宋_GB2312"/>
          <w:color w:val="000000" w:themeColor="text1"/>
          <w:sz w:val="24"/>
          <w:szCs w:val="24"/>
          <w:lang w:val="zh-TW"/>
          <w14:textFill>
            <w14:solidFill>
              <w14:schemeClr w14:val="tx1"/>
            </w14:solidFill>
          </w14:textFill>
        </w:rPr>
        <w:t>乙方自行</w:t>
      </w:r>
      <w:r>
        <w:rPr>
          <w:rFonts w:ascii="仿宋_GB2312" w:hAnsi="仿宋_GB2312" w:eastAsia="仿宋_GB2312" w:cs="仿宋_GB2312"/>
          <w:color w:val="000000" w:themeColor="text1"/>
          <w:sz w:val="24"/>
          <w:szCs w:val="24"/>
          <w:lang w:val="zh-TW" w:eastAsia="zh-TW"/>
          <w14:textFill>
            <w14:solidFill>
              <w14:schemeClr w14:val="tx1"/>
            </w14:solidFill>
          </w14:textFill>
        </w:rPr>
        <w:t>修复</w:t>
      </w:r>
      <w:r>
        <w:rPr>
          <w:rFonts w:hint="eastAsia" w:ascii="仿宋_GB2312" w:hAnsi="仿宋_GB2312" w:eastAsia="仿宋_GB2312" w:cs="仿宋_GB2312"/>
          <w:color w:val="000000" w:themeColor="text1"/>
          <w:sz w:val="24"/>
          <w:szCs w:val="24"/>
          <w:lang w:val="zh-TW"/>
          <w14:textFill>
            <w14:solidFill>
              <w14:schemeClr w14:val="tx1"/>
            </w14:solidFill>
          </w14:textFill>
        </w:rPr>
        <w:t>并承担相应费用；</w:t>
      </w:r>
      <w:r>
        <w:rPr>
          <w:rFonts w:ascii="仿宋_GB2312" w:hAnsi="仿宋_GB2312" w:eastAsia="仿宋_GB2312" w:cs="仿宋_GB2312"/>
          <w:color w:val="000000" w:themeColor="text1"/>
          <w:sz w:val="24"/>
          <w:szCs w:val="24"/>
          <w:lang w:val="zh-TW" w:eastAsia="zh-TW"/>
          <w14:textFill>
            <w14:solidFill>
              <w14:schemeClr w14:val="tx1"/>
            </w14:solidFill>
          </w14:textFill>
        </w:rPr>
        <w:t>对于</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物业及设施因</w:t>
      </w:r>
      <w:r>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t>自然</w:t>
      </w:r>
      <w:r>
        <w:rPr>
          <w:rFonts w:ascii="仿宋_GB2312" w:hAnsi="仿宋_GB2312" w:eastAsia="仿宋_GB2312" w:cs="仿宋_GB2312"/>
          <w:color w:val="000000" w:themeColor="text1"/>
          <w:sz w:val="24"/>
          <w:szCs w:val="24"/>
          <w:lang w:val="zh-TW" w:eastAsia="zh-TW"/>
          <w14:textFill>
            <w14:solidFill>
              <w14:schemeClr w14:val="tx1"/>
            </w14:solidFill>
          </w14:textFill>
        </w:rPr>
        <w:t>属性或合理使用而导致的损耗</w:t>
      </w:r>
      <w:r>
        <w:rPr>
          <w:rFonts w:hint="eastAsia" w:ascii="仿宋_GB2312" w:hAnsi="仿宋_GB2312" w:eastAsia="仿宋_GB2312" w:cs="仿宋_GB2312"/>
          <w:color w:val="000000" w:themeColor="text1"/>
          <w:sz w:val="24"/>
          <w:szCs w:val="24"/>
          <w:lang w:val="zh-TW"/>
          <w14:textFill>
            <w14:solidFill>
              <w14:schemeClr w14:val="tx1"/>
            </w14:solidFill>
          </w14:textFill>
        </w:rPr>
        <w:t>，由甲方负责维修并承担费用；d）占有使用租赁物业期间内，乙方自行负责其人员在物业内的消防、人身安全和财产安全。</w:t>
      </w:r>
    </w:p>
    <w:p w14:paraId="2D5B7AA7">
      <w:pPr>
        <w:spacing w:line="340" w:lineRule="exact"/>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六</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转租</w:t>
      </w:r>
      <w:r>
        <w:rPr>
          <w:rFonts w:hint="eastAsia" w:ascii="仿宋_GB2312" w:hAnsi="仿宋_GB2312" w:eastAsia="仿宋_GB2312" w:cs="仿宋_GB2312"/>
          <w:b/>
          <w:bCs/>
          <w:color w:val="000000" w:themeColor="text1"/>
          <w:sz w:val="24"/>
          <w:szCs w:val="24"/>
          <w:lang w:val="zh-TW"/>
          <w14:textFill>
            <w14:solidFill>
              <w14:schemeClr w14:val="tx1"/>
            </w14:solidFill>
          </w14:textFill>
        </w:rPr>
        <w:t>、抵押</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与出售</w:t>
      </w:r>
    </w:p>
    <w:p w14:paraId="2A260C10">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bookmarkStart w:id="3" w:name="_Hlk207809714"/>
      <w:r>
        <w:rPr>
          <w:rFonts w:hint="eastAsia" w:ascii="仿宋_GB2312" w:hAnsi="仿宋_GB2312" w:eastAsia="仿宋_GB2312" w:cs="仿宋_GB2312"/>
          <w:color w:val="000000" w:themeColor="text1"/>
          <w:sz w:val="24"/>
          <w:szCs w:val="24"/>
          <w:lang w:val="zh-TW"/>
          <w14:textFill>
            <w14:solidFill>
              <w14:schemeClr w14:val="tx1"/>
            </w14:solidFill>
          </w14:textFill>
        </w:rPr>
        <w:t>1.如本租赁物业为转租物业的，甲方确保已取得业主、前手出租人及合作方（如有）的转租同意，否则因任何原因租赁物业被业主、前手承租人及合作方（如有）收回或其他甲方原因导致乙方无法正常经营使用租赁物业的，视为甲方违约。</w:t>
      </w:r>
    </w:p>
    <w:p w14:paraId="435E754A">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2.如本租赁物业被抵押或已被设置其他担保，在乙方租赁期间内，甲方应确保抵押权/担保实现不会影响到乙方租赁，否则因抵押权/担保实现导致乙方无法正常经营使用租赁物业的，视为甲方违约。</w:t>
      </w:r>
    </w:p>
    <w:p w14:paraId="6E1AF3F9">
      <w:pPr>
        <w:spacing w:line="340" w:lineRule="exact"/>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3.如甲方构成本合同第六条（转租、抵押与出售）第1款、第2款违约情形的，乙方有权单方终止本合同，甲方应一次性退还乙方押金、预付租金和其他已付费用（如有），并应按双倍押金标准向乙方支付违约金，违约金不足以弥补乙方损失的，甲方应予以赔偿。</w:t>
      </w:r>
    </w:p>
    <w:p w14:paraId="5224392C">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4.</w:t>
      </w:r>
      <w:r>
        <w:rPr>
          <w:rFonts w:ascii="仿宋_GB2312" w:hAnsi="仿宋_GB2312" w:eastAsia="仿宋_GB2312" w:cs="仿宋_GB2312"/>
          <w:color w:val="000000" w:themeColor="text1"/>
          <w:sz w:val="24"/>
          <w:szCs w:val="24"/>
          <w:lang w:val="zh-TW" w:eastAsia="zh-TW"/>
          <w14:textFill>
            <w14:solidFill>
              <w14:schemeClr w14:val="tx1"/>
            </w14:solidFill>
          </w14:textFill>
        </w:rPr>
        <w:t>未经甲方书面同意</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乙方不得擅自将房屋转租</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14:paraId="306B3210">
      <w:pPr>
        <w:spacing w:line="340" w:lineRule="exact"/>
        <w:ind w:firstLine="47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5.</w:t>
      </w:r>
      <w:bookmarkEnd w:id="3"/>
      <w:r>
        <w:rPr>
          <w:rFonts w:hint="eastAsia" w:ascii="仿宋_GB2312" w:hAnsi="仿宋_GB2312" w:eastAsia="仿宋_GB2312" w:cs="仿宋_GB2312"/>
          <w:color w:val="000000" w:themeColor="text1"/>
          <w:sz w:val="24"/>
          <w:szCs w:val="24"/>
          <w:lang w:val="zh-TW"/>
          <w14:textFill>
            <w14:solidFill>
              <w14:schemeClr w14:val="tx1"/>
            </w14:solidFill>
          </w14:textFill>
        </w:rPr>
        <w:t>租赁</w:t>
      </w:r>
      <w:r>
        <w:rPr>
          <w:rFonts w:ascii="仿宋_GB2312" w:hAnsi="仿宋_GB2312" w:eastAsia="仿宋_GB2312" w:cs="仿宋_GB2312"/>
          <w:color w:val="000000" w:themeColor="text1"/>
          <w:sz w:val="24"/>
          <w:szCs w:val="24"/>
          <w:lang w:val="zh-TW" w:eastAsia="zh-TW"/>
          <w14:textFill>
            <w14:solidFill>
              <w14:schemeClr w14:val="tx1"/>
            </w14:solidFill>
          </w14:textFill>
        </w:rPr>
        <w:t>合同期内，甲方出售租赁房屋的，应在出售前</w:t>
      </w:r>
      <w:r>
        <w:rPr>
          <w:rFonts w:hint="eastAsia" w:ascii="仿宋_GB2312" w:hAnsi="仿宋_GB2312" w:eastAsia="仿宋_GB2312" w:cs="仿宋_GB2312"/>
          <w:color w:val="000000" w:themeColor="text1"/>
          <w:sz w:val="24"/>
          <w:szCs w:val="24"/>
          <w14:textFill>
            <w14:solidFill>
              <w14:schemeClr w14:val="tx1"/>
            </w14:solidFill>
          </w14:textFill>
        </w:rPr>
        <w:t>2个月</w:t>
      </w:r>
      <w:r>
        <w:rPr>
          <w:rFonts w:ascii="仿宋_GB2312" w:hAnsi="仿宋_GB2312" w:eastAsia="仿宋_GB2312" w:cs="仿宋_GB2312"/>
          <w:color w:val="000000" w:themeColor="text1"/>
          <w:sz w:val="24"/>
          <w:szCs w:val="24"/>
          <w:lang w:val="zh-TW" w:eastAsia="zh-TW"/>
          <w14:textFill>
            <w14:solidFill>
              <w14:schemeClr w14:val="tx1"/>
            </w14:solidFill>
          </w14:textFill>
        </w:rPr>
        <w:t>书面通知乙方，</w:t>
      </w:r>
      <w:r>
        <w:rPr>
          <w:rFonts w:hint="eastAsia" w:ascii="仿宋_GB2312" w:hAnsi="仿宋_GB2312" w:eastAsia="仿宋_GB2312" w:cs="仿宋_GB2312"/>
          <w:color w:val="000000" w:themeColor="text1"/>
          <w:sz w:val="24"/>
          <w:szCs w:val="24"/>
          <w:lang w:val="zh-TW"/>
          <w14:textFill>
            <w14:solidFill>
              <w14:schemeClr w14:val="tx1"/>
            </w14:solidFill>
          </w14:textFill>
        </w:rPr>
        <w:t>且应保证</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在</w:t>
      </w:r>
      <w:r>
        <w:rPr>
          <w:rFonts w:hint="eastAsia" w:ascii="仿宋_GB2312" w:hAnsi="仿宋_GB2312" w:eastAsia="仿宋_GB2312" w:cs="仿宋_GB2312"/>
          <w:color w:val="000000" w:themeColor="text1"/>
          <w:sz w:val="24"/>
          <w:szCs w:val="24"/>
          <w:lang w:val="zh-TW"/>
          <w14:textFill>
            <w14:solidFill>
              <w14:schemeClr w14:val="tx1"/>
            </w14:solidFill>
          </w14:textFill>
        </w:rPr>
        <w:t>租赁期限</w:t>
      </w:r>
      <w:r>
        <w:rPr>
          <w:rFonts w:ascii="仿宋_GB2312" w:hAnsi="仿宋_GB2312" w:eastAsia="仿宋_GB2312" w:cs="仿宋_GB2312"/>
          <w:color w:val="000000" w:themeColor="text1"/>
          <w:sz w:val="24"/>
          <w:szCs w:val="24"/>
          <w:lang w:val="zh-TW" w:eastAsia="zh-TW"/>
          <w14:textFill>
            <w14:solidFill>
              <w14:schemeClr w14:val="tx1"/>
            </w14:solidFill>
          </w14:textFill>
        </w:rPr>
        <w:t>内占有使用租赁房屋的权利不受影响。</w:t>
      </w:r>
    </w:p>
    <w:p w14:paraId="5FD9B0EE">
      <w:pPr>
        <w:spacing w:line="340" w:lineRule="exact"/>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七</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合同解除</w:t>
      </w:r>
    </w:p>
    <w:p w14:paraId="1D10897B">
      <w:pPr>
        <w:spacing w:line="340" w:lineRule="exact"/>
        <w:ind w:firstLine="470"/>
        <w:rPr>
          <w:rFonts w:ascii="仿宋_GB2312" w:hAnsi="仿宋_GB2312" w:eastAsia="仿宋_GB2312" w:cs="仿宋_GB2312"/>
          <w:color w:val="auto"/>
          <w:sz w:val="24"/>
          <w:szCs w:val="24"/>
          <w:lang w:val="zh-TW"/>
        </w:rPr>
      </w:pPr>
      <w:r>
        <w:rPr>
          <w:rFonts w:hint="eastAsia" w:ascii="仿宋_GB2312" w:hAnsi="仿宋_GB2312" w:eastAsia="仿宋_GB2312" w:cs="仿宋_GB2312"/>
          <w:color w:val="000000" w:themeColor="text1"/>
          <w:sz w:val="24"/>
          <w:szCs w:val="24"/>
          <w:lang w:val="zh-TW"/>
          <w14:textFill>
            <w14:solidFill>
              <w14:schemeClr w14:val="tx1"/>
            </w14:solidFill>
          </w14:textFill>
        </w:rPr>
        <w:t>1.</w:t>
      </w:r>
      <w:r>
        <w:rPr>
          <w:rFonts w:ascii="仿宋_GB2312" w:hAnsi="仿宋_GB2312" w:eastAsia="仿宋_GB2312" w:cs="仿宋_GB2312"/>
          <w:color w:val="000000" w:themeColor="text1"/>
          <w:sz w:val="24"/>
          <w:szCs w:val="24"/>
          <w:lang w:val="zh-TW" w:eastAsia="zh-TW"/>
          <w14:textFill>
            <w14:solidFill>
              <w14:schemeClr w14:val="tx1"/>
            </w14:solidFill>
          </w14:textFill>
        </w:rPr>
        <w:t>乙方有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以下</w:t>
      </w:r>
      <w:r>
        <w:rPr>
          <w:rFonts w:ascii="仿宋_GB2312" w:hAnsi="仿宋_GB2312" w:eastAsia="仿宋_GB2312" w:cs="仿宋_GB2312"/>
          <w:color w:val="000000" w:themeColor="text1"/>
          <w:sz w:val="24"/>
          <w:szCs w:val="24"/>
          <w:lang w:val="zh-TW" w:eastAsia="zh-TW"/>
          <w14:textFill>
            <w14:solidFill>
              <w14:schemeClr w14:val="tx1"/>
            </w14:solidFill>
          </w14:textFill>
        </w:rPr>
        <w:t>情形之一的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甲方有权单方解除本合同：</w:t>
      </w:r>
      <w:r>
        <w:rPr>
          <w:rFonts w:hint="eastAsia" w:ascii="仿宋_GB2312" w:hAnsi="仿宋_GB2312" w:eastAsia="仿宋_GB2312" w:cs="仿宋_GB2312"/>
          <w:color w:val="000000" w:themeColor="text1"/>
          <w:sz w:val="24"/>
          <w:szCs w:val="24"/>
          <w:lang w:val="zh-TW"/>
          <w14:textFill>
            <w14:solidFill>
              <w14:schemeClr w14:val="tx1"/>
            </w14:solidFill>
          </w14:textFill>
        </w:rPr>
        <w:t>a)</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乙方不按照约定支付租金</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green"/>
          <w:lang w:val="zh-TW" w:eastAsia="zh-TW"/>
          <w14:textFill>
            <w14:solidFill>
              <w14:schemeClr w14:val="tx1"/>
            </w14:solidFill>
          </w14:textFill>
        </w:rPr>
        <w:t>欠交</w:t>
      </w:r>
      <w:r>
        <w:rPr>
          <w:rFonts w:hint="eastAsia" w:ascii="仿宋_GB2312" w:hAnsi="仿宋_GB2312" w:eastAsia="仿宋_GB2312" w:cs="仿宋_GB2312"/>
          <w:color w:val="000000" w:themeColor="text1"/>
          <w:sz w:val="24"/>
          <w:szCs w:val="24"/>
          <w:highlight w:val="green"/>
          <w:lang w:val="zh-TW"/>
          <w14:textFill>
            <w14:solidFill>
              <w14:schemeClr w14:val="tx1"/>
            </w14:solidFill>
          </w14:textFill>
        </w:rPr>
        <w:t>租金</w:t>
      </w:r>
      <w:r>
        <w:rPr>
          <w:rFonts w:hint="eastAsia" w:ascii="仿宋_GB2312" w:hAnsi="仿宋_GB2312" w:eastAsia="仿宋_GB2312" w:cs="仿宋_GB2312"/>
          <w:color w:val="000000" w:themeColor="text1"/>
          <w:sz w:val="24"/>
          <w:szCs w:val="24"/>
          <w:highlight w:val="green"/>
          <w:lang w:val="zh-TW" w:eastAsia="zh-TW"/>
          <w14:textFill>
            <w14:solidFill>
              <w14:schemeClr w14:val="tx1"/>
            </w14:solidFill>
          </w14:textFill>
        </w:rPr>
        <w:t>超过</w:t>
      </w:r>
      <w:r>
        <w:rPr>
          <w:rFonts w:hint="eastAsia" w:ascii="仿宋_GB2312" w:hAnsi="仿宋_GB2312" w:eastAsia="仿宋_GB2312" w:cs="仿宋_GB2312"/>
          <w:color w:val="000000" w:themeColor="text1"/>
          <w:sz w:val="24"/>
          <w:szCs w:val="24"/>
          <w:highlight w:val="green"/>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green"/>
          <w:lang w:val="zh-TW" w:eastAsia="zh-TW"/>
          <w14:textFill>
            <w14:solidFill>
              <w14:schemeClr w14:val="tx1"/>
            </w14:solidFill>
          </w14:textFill>
        </w:rPr>
        <w:t>个月的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cs="仿宋_GB2312" w:eastAsiaTheme="minorEastAsia"/>
          <w:color w:val="auto"/>
          <w:sz w:val="24"/>
          <w:szCs w:val="24"/>
          <w:lang w:val="zh-TW"/>
        </w:rPr>
        <w:t>b)</w:t>
      </w:r>
      <w:r>
        <w:rPr>
          <w:rFonts w:hint="eastAsia" w:ascii="仿宋_GB2312" w:hAnsi="仿宋_GB2312" w:eastAsia="仿宋_GB2312" w:cs="仿宋_GB2312"/>
          <w:color w:val="auto"/>
          <w:sz w:val="24"/>
          <w:szCs w:val="24"/>
          <w:lang w:val="zh-TW"/>
        </w:rPr>
        <w:t>乙方未</w:t>
      </w:r>
      <w:r>
        <w:rPr>
          <w:rFonts w:ascii="仿宋_GB2312" w:hAnsi="仿宋_GB2312" w:eastAsia="仿宋_GB2312" w:cs="仿宋_GB2312"/>
          <w:color w:val="auto"/>
          <w:sz w:val="24"/>
          <w:szCs w:val="24"/>
          <w:lang w:val="zh-TW"/>
        </w:rPr>
        <w:t>按房屋用途使用房屋</w:t>
      </w:r>
      <w:r>
        <w:rPr>
          <w:rFonts w:ascii="仿宋_GB2312" w:hAnsi="仿宋_GB2312" w:eastAsia="仿宋_GB2312" w:cs="仿宋_GB2312"/>
          <w:color w:val="auto"/>
          <w:sz w:val="24"/>
          <w:szCs w:val="24"/>
          <w:lang w:val="zh-TW" w:eastAsia="zh-TW"/>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利用房屋从事违法</w:t>
      </w:r>
      <w:r>
        <w:rPr>
          <w:rFonts w:hint="eastAsia" w:ascii="仿宋_GB2312" w:hAnsi="仿宋_GB2312" w:eastAsia="仿宋_GB2312" w:cs="仿宋_GB2312"/>
          <w:color w:val="auto"/>
          <w:sz w:val="24"/>
          <w:szCs w:val="24"/>
          <w:lang w:val="zh-TW"/>
        </w:rPr>
        <w:t>违规</w:t>
      </w:r>
      <w:r>
        <w:rPr>
          <w:rFonts w:ascii="仿宋_GB2312" w:hAnsi="仿宋_GB2312" w:eastAsia="仿宋_GB2312" w:cs="仿宋_GB2312"/>
          <w:color w:val="000000" w:themeColor="text1"/>
          <w:sz w:val="24"/>
          <w:szCs w:val="24"/>
          <w:lang w:val="zh-TW" w:eastAsia="zh-TW"/>
          <w14:textFill>
            <w14:solidFill>
              <w14:schemeClr w14:val="tx1"/>
            </w14:solidFill>
          </w14:textFill>
        </w:rPr>
        <w:t>活动</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cs="仿宋_GB2312" w:eastAsiaTheme="minorEastAsia"/>
          <w:color w:val="auto"/>
          <w:sz w:val="24"/>
          <w:szCs w:val="24"/>
          <w:lang w:val="zh-TW"/>
        </w:rPr>
        <w:t>c)</w:t>
      </w:r>
      <w:r>
        <w:rPr>
          <w:rFonts w:hint="eastAsia" w:ascii="仿宋_GB2312" w:hAnsi="仿宋_GB2312" w:eastAsia="仿宋_GB2312" w:cs="仿宋_GB2312"/>
          <w:color w:val="auto"/>
          <w:sz w:val="24"/>
          <w:szCs w:val="24"/>
          <w:lang w:val="zh-TW" w:eastAsia="zh-TW"/>
        </w:rPr>
        <w:t>乙方擅自装修、改变房屋结构及设施</w:t>
      </w:r>
      <w:r>
        <w:rPr>
          <w:rFonts w:hint="eastAsia" w:ascii="仿宋_GB2312" w:hAnsi="仿宋_GB2312" w:eastAsia="仿宋_GB2312" w:cs="仿宋_GB2312"/>
          <w:color w:val="auto"/>
          <w:sz w:val="24"/>
          <w:szCs w:val="24"/>
          <w:lang w:val="zh-TW"/>
        </w:rPr>
        <w:t>；d)</w:t>
      </w:r>
      <w:r>
        <w:rPr>
          <w:rFonts w:hint="eastAsia"/>
        </w:rPr>
        <w:t xml:space="preserve"> </w:t>
      </w:r>
      <w:r>
        <w:rPr>
          <w:rFonts w:hint="eastAsia" w:ascii="仿宋_GB2312" w:hAnsi="仿宋_GB2312" w:eastAsia="仿宋_GB2312" w:cs="仿宋_GB2312"/>
          <w:color w:val="auto"/>
          <w:sz w:val="24"/>
          <w:szCs w:val="24"/>
          <w:lang w:val="zh-TW"/>
        </w:rPr>
        <w:t>乙方违反本合同约定，且经甲方催告后</w:t>
      </w:r>
      <w:r>
        <w:rPr>
          <w:rFonts w:ascii="仿宋_GB2312" w:hAnsi="仿宋_GB2312" w:eastAsia="仿宋_GB2312" w:cs="仿宋_GB2312"/>
          <w:color w:val="auto"/>
          <w:sz w:val="24"/>
          <w:szCs w:val="24"/>
          <w:lang w:val="zh-TW"/>
        </w:rPr>
        <w:t>15</w:t>
      </w:r>
      <w:r>
        <w:rPr>
          <w:rFonts w:hint="eastAsia" w:ascii="仿宋_GB2312" w:hAnsi="仿宋_GB2312" w:eastAsia="仿宋_GB2312" w:cs="仿宋_GB2312"/>
          <w:color w:val="auto"/>
          <w:sz w:val="24"/>
          <w:szCs w:val="24"/>
          <w:lang w:val="zh-TW"/>
        </w:rPr>
        <w:t>天内仍未予以纠正的。 合同解除后，乙方应在7日内返还租赁物业。</w:t>
      </w:r>
    </w:p>
    <w:p w14:paraId="19FF812D">
      <w:pPr>
        <w:spacing w:line="340" w:lineRule="exact"/>
        <w:ind w:firstLine="47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2.甲方有以下情形之一的，乙方有权单方解除本合同：</w:t>
      </w:r>
      <w:r>
        <w:rPr>
          <w:rFonts w:ascii="仿宋_GB2312" w:hAnsi="仿宋_GB2312" w:eastAsia="仿宋_GB2312" w:cs="仿宋_GB2312"/>
          <w:color w:val="000000" w:themeColor="text1"/>
          <w:sz w:val="24"/>
          <w:szCs w:val="24"/>
          <w:lang w:val="zh-TW"/>
          <w14:textFill>
            <w14:solidFill>
              <w14:schemeClr w14:val="tx1"/>
            </w14:solidFill>
          </w14:textFill>
        </w:rPr>
        <w:t>a)</w:t>
      </w:r>
      <w:r>
        <w:rPr>
          <w:rFonts w:hint="eastAsia" w:ascii="仿宋_GB2312" w:hAnsi="仿宋_GB2312" w:eastAsia="仿宋_GB2312" w:cs="仿宋_GB2312"/>
          <w:color w:val="000000" w:themeColor="text1"/>
          <w:sz w:val="24"/>
          <w:szCs w:val="24"/>
          <w:lang w:val="zh-TW"/>
          <w14:textFill>
            <w14:solidFill>
              <w14:schemeClr w14:val="tx1"/>
            </w14:solidFill>
          </w14:textFill>
        </w:rPr>
        <w:t>甲方逾期交付房屋超过3日的；</w:t>
      </w:r>
      <w:r>
        <w:rPr>
          <w:rFonts w:ascii="仿宋_GB2312" w:hAnsi="仿宋_GB2312" w:eastAsia="仿宋_GB2312" w:cs="仿宋_GB2312"/>
          <w:color w:val="000000" w:themeColor="text1"/>
          <w:sz w:val="24"/>
          <w:szCs w:val="24"/>
          <w:lang w:val="zh-TW"/>
          <w14:textFill>
            <w14:solidFill>
              <w14:schemeClr w14:val="tx1"/>
            </w14:solidFill>
          </w14:textFill>
        </w:rPr>
        <w:t>b)</w:t>
      </w:r>
      <w:r>
        <w:rPr>
          <w:rFonts w:hint="eastAsia" w:ascii="仿宋_GB2312" w:hAnsi="仿宋_GB2312" w:eastAsia="仿宋_GB2312" w:cs="仿宋_GB2312"/>
          <w:color w:val="000000" w:themeColor="text1"/>
          <w:sz w:val="24"/>
          <w:szCs w:val="24"/>
          <w:lang w:val="zh-TW"/>
          <w14:textFill>
            <w14:solidFill>
              <w14:schemeClr w14:val="tx1"/>
            </w14:solidFill>
          </w14:textFill>
        </w:rPr>
        <w:t>房屋交付前，房屋经鉴定不符合建筑、消防、室内空气质量等方面的安全标准和要求；</w:t>
      </w:r>
      <w:r>
        <w:rPr>
          <w:rFonts w:ascii="仿宋_GB2312" w:hAnsi="仿宋_GB2312" w:eastAsia="仿宋_GB2312" w:cs="仿宋_GB2312"/>
          <w:color w:val="000000" w:themeColor="text1"/>
          <w:sz w:val="24"/>
          <w:szCs w:val="24"/>
          <w:lang w:val="zh-TW"/>
          <w14:textFill>
            <w14:solidFill>
              <w14:schemeClr w14:val="tx1"/>
            </w14:solidFill>
          </w14:textFill>
        </w:rPr>
        <w:t>c)</w:t>
      </w:r>
      <w:r>
        <w:rPr>
          <w:rFonts w:hint="eastAsia" w:ascii="仿宋_GB2312" w:hAnsi="仿宋_GB2312" w:eastAsia="仿宋_GB2312" w:cs="仿宋_GB2312"/>
          <w:color w:val="000000" w:themeColor="text1"/>
          <w:sz w:val="24"/>
          <w:szCs w:val="24"/>
          <w:lang w:val="zh-TW"/>
          <w14:textFill>
            <w14:solidFill>
              <w14:schemeClr w14:val="tx1"/>
            </w14:solidFill>
          </w14:textFill>
        </w:rPr>
        <w:t>甲方故意隐瞒与订立合同有关的重要事实或提供虚假情况影响乙方按合同约定的租赁用途使用的；</w:t>
      </w:r>
      <w:r>
        <w:rPr>
          <w:rFonts w:ascii="仿宋_GB2312" w:hAnsi="仿宋_GB2312" w:eastAsia="仿宋_GB2312" w:cs="仿宋_GB2312"/>
          <w:color w:val="000000" w:themeColor="text1"/>
          <w:sz w:val="24"/>
          <w:szCs w:val="24"/>
          <w:lang w:val="zh-TW"/>
          <w14:textFill>
            <w14:solidFill>
              <w14:schemeClr w14:val="tx1"/>
            </w14:solidFill>
          </w14:textFill>
        </w:rPr>
        <w:t>d)</w:t>
      </w:r>
      <w:r>
        <w:rPr>
          <w:rFonts w:hint="eastAsia" w:ascii="仿宋_GB2312" w:hAnsi="仿宋_GB2312" w:eastAsia="仿宋_GB2312" w:cs="仿宋_GB2312"/>
          <w:color w:val="000000" w:themeColor="text1"/>
          <w:sz w:val="24"/>
          <w:szCs w:val="24"/>
          <w:lang w:val="zh-TW"/>
          <w14:textFill>
            <w14:solidFill>
              <w14:schemeClr w14:val="tx1"/>
            </w14:solidFill>
          </w14:textFill>
        </w:rPr>
        <w:t>甲方违反本合同约定，且经乙方催告后</w:t>
      </w:r>
      <w:r>
        <w:rPr>
          <w:rFonts w:ascii="仿宋_GB2312" w:hAnsi="仿宋_GB2312" w:eastAsia="仿宋_GB2312" w:cs="仿宋_GB2312"/>
          <w:color w:val="000000" w:themeColor="text1"/>
          <w:sz w:val="24"/>
          <w:szCs w:val="24"/>
          <w:lang w:val="zh-TW"/>
          <w14:textFill>
            <w14:solidFill>
              <w14:schemeClr w14:val="tx1"/>
            </w14:solidFill>
          </w14:textFill>
        </w:rPr>
        <w:t>15</w:t>
      </w:r>
      <w:r>
        <w:rPr>
          <w:rFonts w:hint="eastAsia" w:ascii="仿宋_GB2312" w:hAnsi="仿宋_GB2312" w:eastAsia="仿宋_GB2312" w:cs="仿宋_GB2312"/>
          <w:color w:val="000000" w:themeColor="text1"/>
          <w:sz w:val="24"/>
          <w:szCs w:val="24"/>
          <w:lang w:val="zh-TW"/>
          <w14:textFill>
            <w14:solidFill>
              <w14:schemeClr w14:val="tx1"/>
            </w14:solidFill>
          </w14:textFill>
        </w:rPr>
        <w:t>天内仍未予以纠正的。 合同解除后，甲方应在7日内将押金、预付租金</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和其他已付费用（如有）</w:t>
      </w:r>
      <w:r>
        <w:rPr>
          <w:rFonts w:hint="eastAsia" w:ascii="仿宋_GB2312" w:hAnsi="仿宋_GB2312" w:eastAsia="仿宋_GB2312" w:cs="仿宋_GB2312"/>
          <w:color w:val="000000" w:themeColor="text1"/>
          <w:sz w:val="24"/>
          <w:szCs w:val="24"/>
          <w:lang w:val="zh-TW"/>
          <w14:textFill>
            <w14:solidFill>
              <w14:schemeClr w14:val="tx1"/>
            </w14:solidFill>
          </w14:textFill>
        </w:rPr>
        <w:t>一次性退还给乙方。</w:t>
      </w:r>
    </w:p>
    <w:p w14:paraId="7EBB1154">
      <w:pPr>
        <w:spacing w:line="340" w:lineRule="exact"/>
        <w:ind w:firstLine="480"/>
        <w:rPr>
          <w:rFonts w:ascii="仿宋_GB2312" w:hAnsi="仿宋_GB2312" w:eastAsia="仿宋_GB2312" w:cs="仿宋_GB2312"/>
          <w:color w:val="000000" w:themeColor="text1"/>
          <w:sz w:val="24"/>
          <w:szCs w:val="24"/>
          <w:highlight w:val="yellow"/>
          <w:lang w:val="zh-TW"/>
          <w14:textFill>
            <w14:solidFill>
              <w14:schemeClr w14:val="tx1"/>
            </w14:solidFill>
          </w14:textFill>
        </w:rPr>
      </w:pPr>
      <w:r>
        <w:rPr>
          <w:rFonts w:hint="eastAsia" w:ascii="仿宋_GB2312" w:hAnsi="仿宋_GB2312" w:eastAsia="仿宋_GB2312" w:cs="仿宋_GB2312"/>
          <w:color w:val="000000" w:themeColor="text1"/>
          <w:sz w:val="24"/>
          <w:szCs w:val="24"/>
          <w:highlight w:val="yellow"/>
          <w:lang w:val="zh-TW"/>
          <w14:textFill>
            <w14:solidFill>
              <w14:schemeClr w14:val="tx1"/>
            </w14:solidFill>
          </w14:textFill>
        </w:rPr>
        <w:t>3.</w:t>
      </w:r>
      <w:bookmarkStart w:id="7" w:name="_GoBack"/>
      <w:bookmarkEnd w:id="7"/>
    </w:p>
    <w:p w14:paraId="2396235B">
      <w:pPr>
        <w:spacing w:line="340" w:lineRule="exact"/>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14:textFill>
            <w14:solidFill>
              <w14:schemeClr w14:val="tx1"/>
            </w14:solidFill>
          </w14:textFill>
        </w:rPr>
        <w:t>八</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违约责任</w:t>
      </w:r>
    </w:p>
    <w:p w14:paraId="407970A0">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乙方单方提前解除合同，乙方缴纳的押金不予退还。</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擅自装修、改变房屋结构及设施、堆放易燃易爆及危险物品或因</w:t>
      </w:r>
      <w:r>
        <w:rPr>
          <w:rFonts w:ascii="仿宋_GB2312" w:hAnsi="仿宋_GB2312" w:eastAsia="仿宋_GB2312" w:cs="仿宋_GB2312"/>
          <w:color w:val="000000" w:themeColor="text1"/>
          <w:sz w:val="24"/>
          <w:szCs w:val="24"/>
          <w:lang w:val="zh-TW"/>
          <w14:textFill>
            <w14:solidFill>
              <w14:schemeClr w14:val="tx1"/>
            </w14:solidFill>
          </w14:textFill>
        </w:rPr>
        <w:t>使用不当</w:t>
      </w:r>
      <w:r>
        <w:rPr>
          <w:rFonts w:hint="eastAsia" w:ascii="仿宋_GB2312" w:hAnsi="仿宋_GB2312" w:eastAsia="仿宋_GB2312" w:cs="仿宋_GB2312"/>
          <w:color w:val="000000" w:themeColor="text1"/>
          <w:sz w:val="24"/>
          <w:szCs w:val="24"/>
          <w:lang w:val="zh-TW"/>
          <w14:textFill>
            <w14:solidFill>
              <w14:schemeClr w14:val="tx1"/>
            </w14:solidFill>
          </w14:textFill>
        </w:rPr>
        <w:t>造成</w:t>
      </w:r>
      <w:r>
        <w:rPr>
          <w:rFonts w:ascii="仿宋_GB2312" w:hAnsi="仿宋_GB2312" w:eastAsia="仿宋_GB2312" w:cs="仿宋_GB2312"/>
          <w:color w:val="000000" w:themeColor="text1"/>
          <w:sz w:val="24"/>
          <w:szCs w:val="24"/>
          <w:lang w:val="zh-TW" w:eastAsia="zh-TW"/>
          <w14:textFill>
            <w14:solidFill>
              <w14:schemeClr w14:val="tx1"/>
            </w14:solidFill>
          </w14:textFill>
        </w:rPr>
        <w:t>房屋及其附属物品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设备设施发生损坏或故障的</w:t>
      </w:r>
      <w:r>
        <w:rPr>
          <w:rFonts w:hint="eastAsia" w:ascii="仿宋_GB2312" w:hAnsi="仿宋_GB2312" w:eastAsia="仿宋_GB2312" w:cs="仿宋_GB2312"/>
          <w:color w:val="000000" w:themeColor="text1"/>
          <w:sz w:val="24"/>
          <w:szCs w:val="24"/>
          <w:lang w:val="zh-TW"/>
          <w14:textFill>
            <w14:solidFill>
              <w14:schemeClr w14:val="tx1"/>
            </w14:solidFill>
          </w14:textFill>
        </w:rPr>
        <w:t>，乙方</w:t>
      </w:r>
      <w:r>
        <w:rPr>
          <w:rFonts w:ascii="仿宋_GB2312" w:hAnsi="仿宋_GB2312" w:eastAsia="仿宋_GB2312" w:cs="仿宋_GB2312"/>
          <w:color w:val="000000" w:themeColor="text1"/>
          <w:sz w:val="24"/>
          <w:szCs w:val="24"/>
          <w:lang w:val="zh-TW" w:eastAsia="zh-TW"/>
          <w14:textFill>
            <w14:solidFill>
              <w14:schemeClr w14:val="tx1"/>
            </w14:solidFill>
          </w14:textFill>
        </w:rPr>
        <w:t>应恢复原状</w:t>
      </w:r>
      <w:r>
        <w:rPr>
          <w:rFonts w:hint="eastAsia" w:ascii="仿宋_GB2312" w:hAnsi="仿宋_GB2312" w:eastAsia="仿宋_GB2312" w:cs="仿宋_GB2312"/>
          <w:color w:val="000000" w:themeColor="text1"/>
          <w:sz w:val="24"/>
          <w:szCs w:val="24"/>
          <w:lang w:val="zh-TW"/>
          <w14:textFill>
            <w14:solidFill>
              <w14:schemeClr w14:val="tx1"/>
            </w14:solidFill>
          </w14:textFill>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赔偿损失。</w:t>
      </w:r>
    </w:p>
    <w:p w14:paraId="32D4B233">
      <w:pPr>
        <w:spacing w:line="340" w:lineRule="exact"/>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单方提前解除合同、</w:t>
      </w:r>
      <w:r>
        <w:rPr>
          <w:rFonts w:ascii="仿宋_GB2312" w:hAnsi="仿宋_GB2312" w:eastAsia="仿宋_GB2312" w:cs="仿宋_GB2312"/>
          <w:color w:val="000000" w:themeColor="text1"/>
          <w:sz w:val="24"/>
          <w:szCs w:val="24"/>
          <w:lang w:val="zh-TW" w:eastAsia="zh-TW"/>
          <w14:textFill>
            <w14:solidFill>
              <w14:schemeClr w14:val="tx1"/>
            </w14:solidFill>
          </w14:textFill>
        </w:rPr>
        <w:t>故意隐瞒与订立合同有关的重要事实或提供虚假情况的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FF0000"/>
          <w:sz w:val="24"/>
          <w:szCs w:val="24"/>
          <w:u w:val="single"/>
        </w:rPr>
        <w:t>押金</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w:t>
      </w:r>
      <w:r>
        <w:rPr>
          <w:rFonts w:hint="eastAsia" w:ascii="仿宋_GB2312" w:hAnsi="仿宋_GB2312" w:eastAsia="仿宋_GB2312" w:cs="仿宋_GB2312"/>
          <w:color w:val="000000" w:themeColor="text1"/>
          <w:sz w:val="24"/>
          <w:szCs w:val="24"/>
          <w:lang w:val="zh-TW"/>
          <w14:textFill>
            <w14:solidFill>
              <w14:schemeClr w14:val="tx1"/>
            </w14:solidFill>
          </w14:textFill>
        </w:rPr>
        <w:t>乙方</w:t>
      </w:r>
      <w:r>
        <w:rPr>
          <w:rFonts w:ascii="仿宋_GB2312" w:hAnsi="仿宋_GB2312" w:eastAsia="仿宋_GB2312" w:cs="仿宋_GB2312"/>
          <w:color w:val="000000" w:themeColor="text1"/>
          <w:sz w:val="24"/>
          <w:szCs w:val="24"/>
          <w:lang w:val="zh-TW" w:eastAsia="zh-TW"/>
          <w14:textFill>
            <w14:solidFill>
              <w14:schemeClr w14:val="tx1"/>
            </w14:solidFill>
          </w14:textFill>
        </w:rPr>
        <w:t>支付违约金</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不足以弥补乙方损失的，乙方有权追偿。因甲方原因</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乙方解除本合同的，甲方应在</w:t>
      </w:r>
      <w:r>
        <w:rPr>
          <w:rFonts w:hint="eastAsia" w:ascii="仿宋_GB2312" w:hAnsi="仿宋_GB2312" w:eastAsia="仿宋_GB2312" w:cs="仿宋_GB2312"/>
          <w:color w:val="000000" w:themeColor="text1"/>
          <w:sz w:val="24"/>
          <w:szCs w:val="24"/>
          <w:lang w:val="zh-TW"/>
          <w14:textFill>
            <w14:solidFill>
              <w14:schemeClr w14:val="tx1"/>
            </w14:solidFill>
          </w14:textFill>
        </w:rPr>
        <w:t>7日内向</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乙方退还押金、预付租金和其他已付费用（如有）。</w:t>
      </w:r>
      <w:r>
        <w:rPr>
          <w:rFonts w:hint="eastAsia" w:ascii="仿宋_GB2312" w:hAnsi="仿宋_GB2312" w:eastAsia="仿宋_GB2312" w:cs="仿宋_GB2312"/>
          <w:color w:val="000000" w:themeColor="text1"/>
          <w:sz w:val="24"/>
          <w:szCs w:val="24"/>
          <w14:textFill>
            <w14:solidFill>
              <w14:schemeClr w14:val="tx1"/>
            </w14:solidFill>
          </w14:textFill>
        </w:rPr>
        <w:t>甲方单方提前解除合同的，甲方应提供不少于</w:t>
      </w:r>
      <w:r>
        <w:rPr>
          <w:rFonts w:hint="eastAsia" w:ascii="仿宋_GB2312" w:hAnsi="仿宋_GB2312" w:eastAsia="仿宋_GB2312" w:cs="仿宋_GB2312"/>
          <w:color w:val="000000" w:themeColor="text1"/>
          <w:sz w:val="24"/>
          <w:szCs w:val="24"/>
          <w:u w:val="single"/>
          <w14:textFill>
            <w14:solidFill>
              <w14:schemeClr w14:val="tx1"/>
            </w14:solidFill>
          </w14:textFill>
        </w:rPr>
        <w:t>3</w:t>
      </w:r>
      <w:r>
        <w:rPr>
          <w:rFonts w:ascii="仿宋_GB2312" w:hAnsi="仿宋_GB2312" w:eastAsia="仿宋_GB2312" w:cs="仿宋_GB2312"/>
          <w:color w:val="000000" w:themeColor="text1"/>
          <w:sz w:val="24"/>
          <w:szCs w:val="24"/>
          <w:u w:val="single"/>
          <w14:textFill>
            <w14:solidFill>
              <w14:schemeClr w14:val="tx1"/>
            </w14:solidFill>
          </w14:textFill>
        </w:rPr>
        <w:t>0</w:t>
      </w:r>
      <w:r>
        <w:rPr>
          <w:rFonts w:hint="eastAsia" w:ascii="仿宋_GB2312" w:hAnsi="仿宋_GB2312" w:eastAsia="仿宋_GB2312" w:cs="仿宋_GB2312"/>
          <w:color w:val="000000" w:themeColor="text1"/>
          <w:sz w:val="24"/>
          <w:szCs w:val="24"/>
          <w:u w:val="single"/>
          <w14:textFill>
            <w14:solidFill>
              <w14:schemeClr w14:val="tx1"/>
            </w14:solidFill>
          </w14:textFill>
        </w:rPr>
        <w:t>日</w:t>
      </w:r>
      <w:r>
        <w:rPr>
          <w:rFonts w:hint="eastAsia" w:ascii="仿宋_GB2312" w:hAnsi="仿宋_GB2312" w:eastAsia="仿宋_GB2312" w:cs="仿宋_GB2312"/>
          <w:color w:val="000000" w:themeColor="text1"/>
          <w:sz w:val="24"/>
          <w:szCs w:val="24"/>
          <w14:textFill>
            <w14:solidFill>
              <w14:schemeClr w14:val="tx1"/>
            </w14:solidFill>
          </w14:textFill>
        </w:rPr>
        <w:t>的搬迁期供乙方处理搬离事宜。</w:t>
      </w:r>
    </w:p>
    <w:p w14:paraId="054A2A4E">
      <w:pPr>
        <w:spacing w:line="340" w:lineRule="exact"/>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3.任一方未及时向对方支付租金、退还押金等款项的，每逾期一天，违约方应按逾期未付金额的千分之三向对方支付违约金。</w:t>
      </w:r>
    </w:p>
    <w:p w14:paraId="5763B495">
      <w:pPr>
        <w:spacing w:line="34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bookmarkStart w:id="4" w:name="_Hlk171494224"/>
      <w:r>
        <w:rPr>
          <w:rFonts w:hint="eastAsia" w:ascii="仿宋_GB2312" w:hAnsi="仿宋_GB2312" w:eastAsia="仿宋_GB2312" w:cs="仿宋_GB2312"/>
          <w:color w:val="000000" w:themeColor="text1"/>
          <w:sz w:val="24"/>
          <w:szCs w:val="24"/>
          <w14:textFill>
            <w14:solidFill>
              <w14:schemeClr w14:val="tx1"/>
            </w14:solidFill>
          </w14:textFill>
        </w:rPr>
        <w:t>4.任一方违约导致对方采取诉讼及其他合法手段进行追索的，违约方应承担守约方因此支出的所有费用（包括但不限于诉讼费、保全费、保全担保费、公证费、鉴定费、差旅费、律师费、执行费等）。</w:t>
      </w:r>
    </w:p>
    <w:p w14:paraId="071330D9">
      <w:pPr>
        <w:spacing w:line="340" w:lineRule="exact"/>
        <w:ind w:firstLine="480"/>
        <w:rPr>
          <w:rFonts w:hint="eastAsia"/>
          <w:color w:val="0288D1"/>
        </w:rPr>
      </w:pPr>
      <w:r>
        <w:rPr>
          <w:rFonts w:hint="eastAsia" w:eastAsia="宋体"/>
          <w:color w:val="0288D1"/>
          <w:lang w:val="en-US" w:eastAsia="zh-CN"/>
        </w:rPr>
        <w:t>5</w:t>
      </w:r>
      <w:r>
        <w:rPr>
          <w:rFonts w:hint="eastAsia"/>
          <w:color w:val="0288D1"/>
        </w:rPr>
        <w:t xml:space="preserve">、由于房屋主体结构问题乙方已告知前提甲方怠于履行维修义务或情况紧急，乙方组织维修的，甲方应支付乙方费用或折抵租金，但乙方应提供有效凭证。 </w:t>
      </w:r>
    </w:p>
    <w:p w14:paraId="3574BA3D">
      <w:pPr>
        <w:spacing w:line="340" w:lineRule="exact"/>
        <w:ind w:firstLine="480"/>
        <w:rPr>
          <w:rFonts w:hint="eastAsia"/>
          <w:color w:val="0288D1"/>
        </w:rPr>
      </w:pPr>
      <w:r>
        <w:rPr>
          <w:rFonts w:hint="eastAsia" w:eastAsia="宋体"/>
          <w:color w:val="0288D1"/>
          <w:lang w:val="en-US" w:eastAsia="zh-CN"/>
        </w:rPr>
        <w:t>6</w:t>
      </w:r>
      <w:r>
        <w:rPr>
          <w:rFonts w:hint="eastAsia"/>
          <w:color w:val="0288D1"/>
        </w:rPr>
        <w:t xml:space="preserve">、如乙方提前终止本合同，或有下列行为之一的，甲方有权解除合同，收回该房屋，乙方剩余已付的租金和押金甲方不予退还： </w:t>
      </w:r>
    </w:p>
    <w:p w14:paraId="6A35B1DF">
      <w:pPr>
        <w:spacing w:line="340" w:lineRule="exact"/>
        <w:ind w:firstLine="480"/>
        <w:rPr>
          <w:rFonts w:hint="eastAsia"/>
          <w:color w:val="0288D1"/>
        </w:rPr>
      </w:pPr>
      <w:r>
        <w:rPr>
          <w:rFonts w:hint="eastAsia"/>
          <w:color w:val="0288D1"/>
        </w:rPr>
        <w:t xml:space="preserve">（1）未经甲方书面同意，将房屋转租、转借给他人使用的； </w:t>
      </w:r>
    </w:p>
    <w:p w14:paraId="6F4CF112">
      <w:pPr>
        <w:spacing w:line="340" w:lineRule="exact"/>
        <w:ind w:firstLine="480"/>
        <w:rPr>
          <w:rFonts w:hint="eastAsia"/>
          <w:color w:val="0288D1"/>
        </w:rPr>
      </w:pPr>
      <w:r>
        <w:rPr>
          <w:rFonts w:hint="eastAsia"/>
          <w:color w:val="0288D1"/>
        </w:rPr>
        <w:t xml:space="preserve">（2）未经甲方书面同意，拆改变动房屋结构或损坏房屋； </w:t>
      </w:r>
    </w:p>
    <w:p w14:paraId="4F41E192">
      <w:pPr>
        <w:spacing w:line="340" w:lineRule="exact"/>
        <w:ind w:firstLine="480"/>
        <w:rPr>
          <w:rFonts w:hint="eastAsia"/>
          <w:color w:val="0288D1"/>
        </w:rPr>
      </w:pPr>
      <w:r>
        <w:rPr>
          <w:rFonts w:hint="eastAsia"/>
          <w:color w:val="0288D1"/>
        </w:rPr>
        <w:t>（3）改变本合同规定的租赁用途或利用该房屋进行违法活动的，影响邻居；</w:t>
      </w:r>
    </w:p>
    <w:p w14:paraId="4373D0D2">
      <w:pPr>
        <w:spacing w:line="340" w:lineRule="exact"/>
        <w:ind w:firstLine="480"/>
        <w:rPr>
          <w:rFonts w:hint="eastAsia"/>
          <w:color w:val="0288D1"/>
        </w:rPr>
      </w:pPr>
      <w:r>
        <w:rPr>
          <w:rFonts w:hint="eastAsia"/>
          <w:color w:val="0288D1"/>
        </w:rPr>
        <w:t>（4）逾期未交纳按约定应当由乙方交纳的各项费用，已经给甲方造成严重损害的；</w:t>
      </w:r>
    </w:p>
    <w:p w14:paraId="15BFDB81">
      <w:pPr>
        <w:spacing w:line="340" w:lineRule="exact"/>
        <w:ind w:firstLine="480"/>
        <w:rPr>
          <w:rFonts w:hint="eastAsia"/>
          <w:color w:val="0288D1"/>
        </w:rPr>
      </w:pPr>
      <w:r>
        <w:rPr>
          <w:rFonts w:hint="eastAsia" w:eastAsia="宋体"/>
          <w:color w:val="0288D1"/>
          <w:lang w:val="en-US" w:eastAsia="zh-CN"/>
        </w:rPr>
        <w:t>7</w:t>
      </w:r>
      <w:r>
        <w:rPr>
          <w:rFonts w:hint="eastAsia"/>
          <w:color w:val="0288D1"/>
        </w:rPr>
        <w:t>、乙方如逾期支付租金,每逾期一日,则乙方须按日租金的  2 倍支付违约金。无故拖欠房租累计 7天视为违约，若乙方违约达15天，甲方有权无条件收回其房屋及房屋使用权，同时没收其押金款（甲方可以换锁收房）。</w:t>
      </w:r>
    </w:p>
    <w:p w14:paraId="5A9E6E09">
      <w:pPr>
        <w:spacing w:line="340" w:lineRule="exact"/>
        <w:ind w:firstLine="480"/>
        <w:rPr>
          <w:rFonts w:hint="eastAsia"/>
          <w:color w:val="0288D1"/>
        </w:rPr>
      </w:pPr>
      <w:r>
        <w:rPr>
          <w:rFonts w:hint="eastAsia" w:eastAsia="宋体"/>
          <w:color w:val="0288D1"/>
          <w:lang w:val="en-US" w:eastAsia="zh-CN"/>
        </w:rPr>
        <w:t>8</w:t>
      </w:r>
      <w:r>
        <w:rPr>
          <w:rFonts w:hint="eastAsia"/>
          <w:color w:val="0288D1"/>
        </w:rPr>
        <w:t>、租赁期满，乙方应如期交还该房屋，逾期归还的，每逾期一日,乙方须按日租金的 2倍支付违约金。</w:t>
      </w:r>
    </w:p>
    <w:p w14:paraId="7B20B197">
      <w:pPr>
        <w:spacing w:line="340" w:lineRule="exact"/>
        <w:ind w:firstLine="480"/>
        <w:rPr>
          <w:rFonts w:hint="eastAsia"/>
          <w:color w:val="0288D1"/>
        </w:rPr>
      </w:pPr>
      <w:r>
        <w:rPr>
          <w:rFonts w:hint="eastAsia" w:eastAsia="宋体"/>
          <w:color w:val="0288D1"/>
          <w:lang w:val="en-US" w:eastAsia="zh-CN"/>
        </w:rPr>
        <w:t>9</w:t>
      </w:r>
      <w:r>
        <w:rPr>
          <w:rFonts w:hint="eastAsia"/>
          <w:color w:val="0288D1"/>
        </w:rPr>
        <w:t>、在租赁期间乙方是该房屋的实际管理人，在该房屋内发生的所有安全事故都由乙方承担，与甲方无关。包括但不限于高空抛物、水、电、燃气的使用不当，在房屋内摔倒给乙方以及同住人造成的人身伤害，甲方都不承担任何责任。</w:t>
      </w:r>
    </w:p>
    <w:p w14:paraId="77A6BCF7">
      <w:pPr>
        <w:spacing w:line="340" w:lineRule="exact"/>
        <w:ind w:firstLine="480"/>
        <w:rPr>
          <w:rFonts w:hint="eastAsia"/>
          <w:color w:val="0288D1"/>
        </w:rPr>
      </w:pPr>
      <w:r>
        <w:rPr>
          <w:rFonts w:hint="eastAsia" w:eastAsia="宋体"/>
          <w:color w:val="0288D1"/>
          <w:lang w:val="en-US" w:eastAsia="zh-CN"/>
        </w:rPr>
        <w:t>10</w:t>
      </w:r>
      <w:r>
        <w:rPr>
          <w:rFonts w:hint="eastAsia"/>
          <w:color w:val="0288D1"/>
        </w:rPr>
        <w:t>、房屋没有设立居住权，且在租赁期间也不得新设立居住权，否则产生所有的损失由违规方承担。</w:t>
      </w:r>
    </w:p>
    <w:p w14:paraId="6FDAA3C5">
      <w:pPr>
        <w:spacing w:line="340" w:lineRule="exact"/>
        <w:ind w:firstLine="480"/>
        <w:rPr>
          <w:rFonts w:hint="eastAsia"/>
          <w:color w:val="0288D1"/>
        </w:rPr>
      </w:pPr>
      <w:r>
        <w:rPr>
          <w:rFonts w:hint="eastAsia"/>
          <w:color w:val="0288D1"/>
        </w:rPr>
        <w:t>九、免责条件：</w:t>
      </w:r>
    </w:p>
    <w:p w14:paraId="04D9AC03">
      <w:pPr>
        <w:spacing w:line="340" w:lineRule="exact"/>
        <w:ind w:firstLine="480"/>
        <w:rPr>
          <w:rFonts w:hint="eastAsia"/>
          <w:color w:val="0288D1"/>
        </w:rPr>
      </w:pPr>
      <w:r>
        <w:rPr>
          <w:rFonts w:hint="eastAsia"/>
          <w:color w:val="0288D1"/>
        </w:rPr>
        <w:t xml:space="preserve">1、因不可抗力原因致使本合同不能继续履行或造成的损失，甲、乙双方互不承担责任。 </w:t>
      </w:r>
    </w:p>
    <w:p w14:paraId="2648B5AD">
      <w:pPr>
        <w:spacing w:line="340" w:lineRule="exact"/>
        <w:ind w:firstLine="480"/>
        <w:rPr>
          <w:rFonts w:hint="eastAsia"/>
          <w:color w:val="0288D1"/>
        </w:rPr>
      </w:pPr>
      <w:r>
        <w:rPr>
          <w:rFonts w:hint="eastAsia"/>
          <w:color w:val="0288D1"/>
        </w:rPr>
        <w:t>2、因国家政策需要拆除或改造已租赁的房屋，使甲、乙双方造成损失的，互不承担责任。</w:t>
      </w:r>
    </w:p>
    <w:p w14:paraId="41DA4EA6">
      <w:pPr>
        <w:spacing w:line="340" w:lineRule="exact"/>
        <w:ind w:firstLine="480"/>
        <w:rPr>
          <w:rFonts w:hint="eastAsia"/>
          <w:color w:val="0288D1"/>
        </w:rPr>
      </w:pPr>
      <w:r>
        <w:rPr>
          <w:rFonts w:hint="eastAsia"/>
          <w:color w:val="0288D1"/>
        </w:rPr>
        <w:t>3、不可抗力系指“不能预见、不能避免并不能克服的客观情况”。</w:t>
      </w:r>
    </w:p>
    <w:p w14:paraId="450A2273">
      <w:pPr>
        <w:spacing w:line="340" w:lineRule="exact"/>
        <w:ind w:firstLine="480"/>
        <w:rPr>
          <w:rFonts w:hint="eastAsia"/>
          <w:color w:val="0288D1"/>
        </w:rPr>
      </w:pPr>
      <w:r>
        <w:rPr>
          <w:rFonts w:hint="eastAsia"/>
          <w:color w:val="0288D1"/>
        </w:rPr>
        <w:t>4 、双方约定，在承租期间乙方要负责自身的财产和人身安全一切后果自负甲方不承担责任。</w:t>
      </w:r>
    </w:p>
    <w:p w14:paraId="43BE86ED">
      <w:pPr>
        <w:spacing w:line="340" w:lineRule="exact"/>
        <w:ind w:firstLine="480"/>
        <w:rPr>
          <w:rFonts w:hint="eastAsia"/>
          <w:color w:val="0288D1"/>
        </w:rPr>
      </w:pPr>
      <w:r>
        <w:rPr>
          <w:rFonts w:hint="eastAsia"/>
          <w:color w:val="0288D1"/>
        </w:rPr>
        <w:t xml:space="preserve">十、本合同未尽事宜，经甲、乙双方协商一致，可订立补充条款。补充条款及附件均为本合同组成部分，与本合同具有同等法律效力。 </w:t>
      </w:r>
    </w:p>
    <w:p w14:paraId="6DB36CEB">
      <w:pPr>
        <w:spacing w:line="340" w:lineRule="exact"/>
        <w:ind w:firstLine="480"/>
        <w:rPr>
          <w:rFonts w:hint="eastAsia"/>
          <w:color w:val="0288D1"/>
        </w:rPr>
      </w:pPr>
      <w:r>
        <w:rPr>
          <w:rFonts w:hint="eastAsia"/>
          <w:color w:val="0288D1"/>
        </w:rPr>
        <w:t xml:space="preserve">十一、本合同项下发生的争议，由双方当事人协商或申请调解；协商或调解解决不成的，任何一方均可向人民法院起诉。 </w:t>
      </w:r>
    </w:p>
    <w:p w14:paraId="723590E5">
      <w:pPr>
        <w:spacing w:line="340" w:lineRule="exact"/>
        <w:ind w:firstLine="480"/>
        <w:rPr>
          <w:rFonts w:hint="eastAsia"/>
          <w:color w:val="0288D1"/>
        </w:rPr>
      </w:pPr>
      <w:r>
        <w:rPr>
          <w:rFonts w:hint="eastAsia"/>
          <w:color w:val="0288D1"/>
        </w:rPr>
        <w:t xml:space="preserve">十二、本合同及附件一式贰份，由甲、乙双方各执壹份，自双方签字（章）后生效。 </w:t>
      </w:r>
    </w:p>
    <w:p w14:paraId="5C379543">
      <w:pPr>
        <w:spacing w:line="340" w:lineRule="exact"/>
        <w:ind w:firstLine="480"/>
        <w:rPr>
          <w:rFonts w:hint="eastAsia"/>
          <w:color w:val="0288D1"/>
        </w:rPr>
      </w:pPr>
      <w:r>
        <w:rPr>
          <w:rFonts w:hint="eastAsia"/>
          <w:color w:val="0288D1"/>
        </w:rPr>
        <w:t>十三、本合同其他约定事项：  1.甲方物业费结完      月份。2.甲方交房时卫生打扫干净交付，乙方退房时也打扫干净交房，不然押金中扣卫生费       。</w:t>
      </w:r>
    </w:p>
    <w:p w14:paraId="3A2B87D4">
      <w:pPr>
        <w:spacing w:line="340" w:lineRule="exact"/>
        <w:ind w:firstLine="480"/>
        <w:rPr>
          <w:rFonts w:hint="eastAsia"/>
          <w:color w:val="0288D1"/>
        </w:rPr>
      </w:pPr>
      <w:r>
        <w:rPr>
          <w:rFonts w:hint="eastAsia"/>
          <w:color w:val="0288D1"/>
        </w:rPr>
        <w:t>十四、补充条款</w:t>
      </w:r>
    </w:p>
    <w:p w14:paraId="175CC0F9">
      <w:pPr>
        <w:spacing w:line="340" w:lineRule="exact"/>
        <w:ind w:firstLine="480"/>
        <w:rPr>
          <w:rFonts w:hint="eastAsia"/>
          <w:color w:val="0288D1"/>
        </w:rPr>
      </w:pPr>
      <w:r>
        <w:rPr>
          <w:rFonts w:hint="eastAsia"/>
          <w:color w:val="0288D1"/>
        </w:rPr>
        <w:t>经甲乙双方协商一致：</w:t>
      </w:r>
    </w:p>
    <w:p w14:paraId="00A797ED">
      <w:pPr>
        <w:spacing w:line="340" w:lineRule="exact"/>
        <w:ind w:firstLine="480"/>
        <w:rPr>
          <w:rFonts w:hint="eastAsia"/>
          <w:color w:val="0288D1"/>
        </w:rPr>
      </w:pPr>
      <w:r>
        <w:rPr>
          <w:rFonts w:hint="eastAsia"/>
          <w:color w:val="0288D1"/>
        </w:rPr>
        <w:t>1、承租方不得在房屋内做任何违法犯罪的事情；</w:t>
      </w:r>
    </w:p>
    <w:p w14:paraId="2911B584">
      <w:pPr>
        <w:spacing w:line="340" w:lineRule="exact"/>
        <w:ind w:firstLine="480"/>
        <w:rPr>
          <w:rFonts w:hint="eastAsia"/>
          <w:color w:val="0288D1"/>
        </w:rPr>
      </w:pPr>
      <w:r>
        <w:rPr>
          <w:rFonts w:hint="eastAsia"/>
          <w:color w:val="0288D1"/>
        </w:rPr>
        <w:t>2、因水管漏水、空调漏水、热水器漏水所造成的损失，一律由承租方承担；</w:t>
      </w:r>
    </w:p>
    <w:p w14:paraId="1AF06642">
      <w:pPr>
        <w:spacing w:line="340" w:lineRule="exact"/>
        <w:ind w:firstLine="480"/>
        <w:rPr>
          <w:rFonts w:hint="eastAsia"/>
          <w:color w:val="0288D1"/>
        </w:rPr>
      </w:pPr>
      <w:r>
        <w:rPr>
          <w:rFonts w:hint="eastAsia"/>
          <w:color w:val="0288D1"/>
        </w:rPr>
        <w:t>3、因室内电路使用不当，导致室内发生火情，以及触电情况造成的损失，一律由承租方承担（包括但不限于电动车、充电宝、手机等充电行为，以及家用电器使用不当等）；</w:t>
      </w:r>
    </w:p>
    <w:p w14:paraId="36A50F30">
      <w:pPr>
        <w:spacing w:line="340" w:lineRule="exact"/>
        <w:ind w:firstLine="480"/>
        <w:rPr>
          <w:rFonts w:hint="eastAsia"/>
          <w:color w:val="0288D1"/>
          <w:lang w:eastAsia="zh-CN"/>
        </w:rPr>
      </w:pPr>
      <w:r>
        <w:rPr>
          <w:rFonts w:hint="eastAsia"/>
          <w:color w:val="0288D1"/>
        </w:rPr>
        <w:t xml:space="preserve">因燃气使用不当发生火情，一律由承租方承担。 </w:t>
      </w:r>
    </w:p>
    <w:bookmarkEnd w:id="4"/>
    <w:p w14:paraId="516A1748">
      <w:pPr>
        <w:spacing w:line="340" w:lineRule="exact"/>
        <w:ind w:firstLine="482"/>
        <w:rPr>
          <w:rFonts w:ascii="仿宋_GB2312" w:hAnsi="仿宋_GB2312" w:eastAsia="仿宋_GB2312" w:cs="仿宋_GB2312"/>
          <w:b/>
          <w:bCs/>
          <w:color w:val="000000" w:themeColor="text1"/>
          <w:sz w:val="24"/>
          <w:szCs w:val="24"/>
          <w:lang w:val="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九</w:t>
      </w:r>
      <w:r>
        <w:rPr>
          <w:rFonts w:ascii="仿宋_GB2312" w:hAnsi="仿宋_GB2312" w:eastAsia="仿宋_GB2312" w:cs="仿宋_GB2312"/>
          <w:b/>
          <w:bCs/>
          <w:color w:val="000000" w:themeColor="text1"/>
          <w:sz w:val="24"/>
          <w:szCs w:val="24"/>
          <w:lang w:val="zh-TW" w:eastAsia="zh-TW"/>
          <w14:textFill>
            <w14:solidFill>
              <w14:schemeClr w14:val="tx1"/>
            </w14:solidFill>
          </w14:textFill>
        </w:rPr>
        <w:t>条</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zh-TW" w:eastAsia="zh-TW"/>
          <w14:textFill>
            <w14:solidFill>
              <w14:schemeClr w14:val="tx1"/>
            </w14:solidFill>
          </w14:textFill>
        </w:rPr>
        <w:t>其他</w:t>
      </w:r>
    </w:p>
    <w:p w14:paraId="67B0E6D4">
      <w:pPr>
        <w:spacing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w:t>
      </w:r>
      <w:r>
        <w:rPr>
          <w:rFonts w:ascii="仿宋_GB2312" w:hAnsi="仿宋_GB2312" w:eastAsia="仿宋_GB2312" w:cs="仿宋_GB2312"/>
          <w:color w:val="000000" w:themeColor="text1"/>
          <w:sz w:val="24"/>
          <w:szCs w:val="24"/>
          <w:lang w:val="zh-TW" w:eastAsia="zh-TW"/>
          <w14:textFill>
            <w14:solidFill>
              <w14:schemeClr w14:val="tx1"/>
            </w14:solidFill>
          </w14:textFill>
        </w:rPr>
        <w:t>本合同在履行过程中发生的争议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由</w:t>
      </w:r>
      <w:r>
        <w:rPr>
          <w:rFonts w:hint="eastAsia" w:ascii="仿宋_GB2312" w:hAnsi="仿宋_GB2312" w:eastAsia="仿宋_GB2312" w:cs="仿宋_GB2312"/>
          <w:color w:val="000000" w:themeColor="text1"/>
          <w:sz w:val="24"/>
          <w:szCs w:val="24"/>
          <w:lang w:val="zh-TW"/>
          <w14:textFill>
            <w14:solidFill>
              <w14:schemeClr w14:val="tx1"/>
            </w14:solidFill>
          </w14:textFill>
        </w:rPr>
        <w:t>双方当事人</w:t>
      </w:r>
      <w:r>
        <w:rPr>
          <w:rFonts w:ascii="仿宋_GB2312" w:hAnsi="仿宋_GB2312" w:eastAsia="仿宋_GB2312" w:cs="仿宋_GB2312"/>
          <w:color w:val="000000" w:themeColor="text1"/>
          <w:sz w:val="24"/>
          <w:szCs w:val="24"/>
          <w:lang w:val="zh-TW" w:eastAsia="zh-TW"/>
          <w14:textFill>
            <w14:solidFill>
              <w14:schemeClr w14:val="tx1"/>
            </w14:solidFill>
          </w14:textFill>
        </w:rPr>
        <w:t>协商解决</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协商不成的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可以依法向房屋所在地</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有管辖权</w:t>
      </w:r>
      <w:r>
        <w:rPr>
          <w:rFonts w:ascii="仿宋_GB2312" w:hAnsi="仿宋_GB2312" w:eastAsia="仿宋_GB2312" w:cs="仿宋_GB2312"/>
          <w:color w:val="000000" w:themeColor="text1"/>
          <w:sz w:val="24"/>
          <w:szCs w:val="24"/>
          <w:lang w:val="zh-TW" w:eastAsia="zh-TW"/>
          <w14:textFill>
            <w14:solidFill>
              <w14:schemeClr w14:val="tx1"/>
            </w14:solidFill>
          </w14:textFill>
        </w:rPr>
        <w:t>的人民法院起诉。</w:t>
      </w:r>
    </w:p>
    <w:p w14:paraId="3F500221">
      <w:pPr>
        <w:spacing w:line="340" w:lineRule="exact"/>
        <w:ind w:firstLine="480"/>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lang w:val="zh-TW" w:eastAsia="zh-TW"/>
          <w14:textFill>
            <w14:solidFill>
              <w14:schemeClr w14:val="tx1"/>
            </w14:solidFill>
          </w14:textFill>
        </w:rPr>
        <w:t>双方约定其他事项</w:t>
      </w:r>
      <w:r>
        <w:rPr>
          <w:rFonts w:hint="eastAsia" w:ascii="仿宋_GB2312" w:hAnsi="仿宋_GB2312" w:eastAsia="仿宋_GB2312" w:cs="仿宋_GB2312"/>
          <w:color w:val="FF0000"/>
          <w:sz w:val="24"/>
          <w:szCs w:val="24"/>
          <w:lang w:val="zh-TW" w:eastAsia="zh-TW"/>
        </w:rPr>
        <w:t>（不超过两条）</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2049A272">
      <w:pPr>
        <w:spacing w:line="34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14:paraId="0B0EDD94">
      <w:pPr>
        <w:spacing w:line="340" w:lineRule="exact"/>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3.</w:t>
      </w:r>
      <w:r>
        <w:rPr>
          <w:rFonts w:ascii="仿宋_GB2312" w:hAnsi="仿宋_GB2312" w:eastAsia="仿宋_GB2312" w:cs="仿宋_GB2312"/>
          <w:color w:val="000000" w:themeColor="text1"/>
          <w:sz w:val="24"/>
          <w:szCs w:val="24"/>
          <w:lang w:val="zh-TW" w:eastAsia="zh-TW"/>
          <w14:textFill>
            <w14:solidFill>
              <w14:schemeClr w14:val="tx1"/>
            </w14:solidFill>
          </w14:textFill>
        </w:rPr>
        <w:t>本合同自</w:t>
      </w:r>
      <w:r>
        <w:rPr>
          <w:rFonts w:hint="eastAsia" w:ascii="仿宋_GB2312" w:hAnsi="仿宋_GB2312" w:eastAsia="仿宋_GB2312" w:cs="仿宋_GB2312"/>
          <w:color w:val="000000" w:themeColor="text1"/>
          <w:sz w:val="24"/>
          <w:szCs w:val="24"/>
          <w:lang w:val="zh-TW"/>
          <w14:textFill>
            <w14:solidFill>
              <w14:schemeClr w14:val="tx1"/>
            </w14:solidFill>
          </w14:textFill>
        </w:rPr>
        <w:t>甲、乙</w:t>
      </w:r>
      <w:r>
        <w:rPr>
          <w:rFonts w:ascii="仿宋_GB2312" w:hAnsi="仿宋_GB2312" w:eastAsia="仿宋_GB2312" w:cs="仿宋_GB2312"/>
          <w:color w:val="000000" w:themeColor="text1"/>
          <w:sz w:val="24"/>
          <w:szCs w:val="24"/>
          <w:lang w:val="zh-TW" w:eastAsia="zh-TW"/>
          <w14:textFill>
            <w14:solidFill>
              <w14:schemeClr w14:val="tx1"/>
            </w14:solidFill>
          </w14:textFill>
        </w:rPr>
        <w:t>双方签字</w:t>
      </w:r>
      <w:r>
        <w:rPr>
          <w:rFonts w:hint="eastAsia" w:ascii="仿宋_GB2312" w:hAnsi="仿宋_GB2312" w:eastAsia="仿宋_GB2312" w:cs="仿宋_GB2312"/>
          <w:color w:val="000000" w:themeColor="text1"/>
          <w:sz w:val="24"/>
          <w:szCs w:val="24"/>
          <w:lang w:val="zh-TW"/>
          <w14:textFill>
            <w14:solidFill>
              <w14:schemeClr w14:val="tx1"/>
            </w14:solidFill>
          </w14:textFill>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盖章之日起生效</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本合同一式</w:t>
      </w:r>
      <w:r>
        <w:rPr>
          <w:rFonts w:ascii="仿宋_GB2312" w:hAnsi="仿宋_GB2312" w:eastAsia="仿宋_GB2312" w:cs="仿宋_GB2312"/>
          <w:color w:val="000000" w:themeColor="text1"/>
          <w:sz w:val="24"/>
          <w:szCs w:val="24"/>
          <w:u w:val="single"/>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其中甲方执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具有同等效力。</w:t>
      </w:r>
    </w:p>
    <w:p w14:paraId="6FD82669">
      <w:pPr>
        <w:pStyle w:val="3"/>
        <w:spacing w:after="0" w:line="340" w:lineRule="exact"/>
        <w:ind w:firstLine="480"/>
        <w:rPr>
          <w:rFonts w:hint="eastAsia"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（以下无正文）</w:t>
      </w:r>
    </w:p>
    <w:p w14:paraId="70779E72">
      <w:pPr>
        <w:pStyle w:val="3"/>
        <w:spacing w:after="0"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p>
    <w:p w14:paraId="6DB82230">
      <w:pPr>
        <w:pStyle w:val="3"/>
        <w:spacing w:after="0" w:line="340" w:lineRule="exact"/>
        <w:ind w:firstLine="480"/>
        <w:rPr>
          <w:rFonts w:ascii="仿宋_GB2312" w:hAnsi="仿宋_GB2312" w:eastAsia="仿宋_GB2312" w:cs="仿宋_GB2312"/>
          <w:color w:val="000000" w:themeColor="text1"/>
          <w:sz w:val="24"/>
          <w:szCs w:val="24"/>
          <w:lang w:val="zh-TW"/>
          <w14:textFill>
            <w14:solidFill>
              <w14:schemeClr w14:val="tx1"/>
            </w14:solidFill>
          </w14:textFill>
        </w:rPr>
      </w:pPr>
    </w:p>
    <w:p w14:paraId="5D5C8D01">
      <w:pPr>
        <w:spacing w:line="34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出租人（</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eastAsia="zh-TW"/>
          <w14:textFill>
            <w14:solidFill>
              <w14:schemeClr w14:val="tx1"/>
            </w14:solidFill>
          </w14:textFill>
        </w:rPr>
        <w:tab/>
      </w:r>
      <w:r>
        <w:rPr>
          <w:rFonts w:ascii="仿宋_GB2312" w:hAnsi="仿宋_GB2312" w:eastAsia="仿宋_GB2312" w:cs="仿宋_GB2312"/>
          <w:color w:val="000000" w:themeColor="text1"/>
          <w:sz w:val="24"/>
          <w:szCs w:val="24"/>
          <w:lang w:eastAsia="zh-TW"/>
          <w14:textFill>
            <w14:solidFill>
              <w14:schemeClr w14:val="tx1"/>
            </w14:solidFill>
          </w14:textFill>
        </w:rPr>
        <w:tab/>
      </w:r>
      <w:r>
        <w:rPr>
          <w:rFonts w:ascii="仿宋_GB2312" w:hAnsi="仿宋_GB2312" w:eastAsia="仿宋_GB2312" w:cs="仿宋_GB2312"/>
          <w:color w:val="000000" w:themeColor="text1"/>
          <w:sz w:val="24"/>
          <w:szCs w:val="24"/>
          <w:lang w:eastAsia="zh-TW"/>
          <w14:textFill>
            <w14:solidFill>
              <w14:schemeClr w14:val="tx1"/>
            </w14:solidFill>
          </w14:textFill>
        </w:rPr>
        <w:tab/>
      </w:r>
      <w:r>
        <w:rPr>
          <w:rFonts w:ascii="仿宋_GB2312" w:hAnsi="仿宋_GB2312" w:eastAsia="仿宋_GB2312" w:cs="仿宋_GB2312"/>
          <w:color w:val="000000" w:themeColor="text1"/>
          <w:sz w:val="24"/>
          <w:szCs w:val="24"/>
          <w:lang w:eastAsia="zh-TW"/>
          <w14:textFill>
            <w14:solidFill>
              <w14:schemeClr w14:val="tx1"/>
            </w14:solidFill>
          </w14:textFill>
        </w:rPr>
        <w:tab/>
      </w:r>
      <w:r>
        <w:rPr>
          <w:rFonts w:hint="eastAsia" w:ascii="仿宋_GB2312" w:hAnsi="仿宋_GB2312" w:eastAsia="仿宋_GB2312" w:cs="仿宋_GB2312"/>
          <w:color w:val="000000" w:themeColor="text1"/>
          <w:sz w:val="24"/>
          <w:szCs w:val="24"/>
          <w:lang w:eastAsia="zh-TW"/>
          <w14:textFill>
            <w14:solidFill>
              <w14:schemeClr w14:val="tx1"/>
            </w14:solidFill>
          </w14:textFill>
        </w:rPr>
        <w:t>承租人（</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14:paraId="32FF8CC5">
      <w:pPr>
        <w:spacing w:line="340" w:lineRule="exact"/>
        <w:rPr>
          <w:rFonts w:hint="default" w:ascii="仿宋_GB2312" w:hAnsi="仿宋_GB2312" w:eastAsia="仿宋_GB2312" w:cs="仿宋_GB2312"/>
          <w:color w:val="0288D1"/>
          <w:sz w:val="24"/>
          <w:szCs w:val="24"/>
          <w:lang w:val="en-US" w:eastAsia="zh-CN"/>
        </w:rPr>
      </w:pPr>
      <w:r>
        <w:rPr>
          <w:rFonts w:hint="eastAsia" w:ascii="仿宋_GB2312" w:hAnsi="仿宋_GB2312" w:eastAsia="仿宋_GB2312" w:cs="仿宋_GB2312"/>
          <w:color w:val="0288D1"/>
          <w:sz w:val="24"/>
          <w:szCs w:val="24"/>
          <w:lang w:val="zh-TW" w:eastAsia="zh-CN"/>
        </w:rPr>
        <w:t>身份证号：</w:t>
      </w:r>
      <w:r>
        <w:rPr>
          <w:rFonts w:hint="eastAsia" w:ascii="仿宋_GB2312" w:hAnsi="仿宋_GB2312" w:eastAsia="仿宋_GB2312" w:cs="仿宋_GB2312"/>
          <w:color w:val="0288D1"/>
          <w:sz w:val="24"/>
          <w:szCs w:val="24"/>
          <w:lang w:val="en-US" w:eastAsia="zh-CN"/>
        </w:rPr>
        <w:t xml:space="preserve">                                </w:t>
      </w:r>
      <w:r>
        <w:rPr>
          <w:rFonts w:hint="eastAsia" w:ascii="仿宋_GB2312" w:hAnsi="仿宋_GB2312" w:eastAsia="仿宋_GB2312" w:cs="仿宋_GB2312"/>
          <w:color w:val="0288D1"/>
          <w:sz w:val="24"/>
          <w:szCs w:val="24"/>
          <w:lang w:val="zh-TW" w:eastAsia="zh-CN"/>
        </w:rPr>
        <w:t>身份证号：</w:t>
      </w:r>
      <w:r>
        <w:rPr>
          <w:rFonts w:hint="eastAsia" w:ascii="仿宋_GB2312" w:hAnsi="仿宋_GB2312" w:eastAsia="仿宋_GB2312" w:cs="仿宋_GB2312"/>
          <w:color w:val="0288D1"/>
          <w:sz w:val="24"/>
          <w:szCs w:val="24"/>
          <w:lang w:val="en-US" w:eastAsia="zh-CN"/>
        </w:rPr>
        <w:t xml:space="preserve">      </w:t>
      </w:r>
    </w:p>
    <w:p w14:paraId="66733A95">
      <w:pPr>
        <w:spacing w:line="340" w:lineRule="exac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288D1"/>
          <w:sz w:val="24"/>
          <w:szCs w:val="24"/>
          <w:lang w:val="en-US" w:eastAsia="zh-CN"/>
        </w:rPr>
        <w:t>联系电话：</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288D1"/>
          <w:sz w:val="24"/>
          <w:szCs w:val="24"/>
          <w:lang w:val="en-US" w:eastAsia="zh-CN"/>
        </w:rPr>
        <w:t>联系电话：</w:t>
      </w:r>
    </w:p>
    <w:p w14:paraId="161A1732">
      <w:pPr>
        <w:spacing w:line="340" w:lineRule="exact"/>
        <w:rPr>
          <w:rFonts w:hint="eastAsia"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签订时间：    年    月    日</w:t>
      </w:r>
      <w:r>
        <w:rPr>
          <w:rFonts w:ascii="仿宋_GB2312" w:hAnsi="仿宋_GB2312" w:eastAsia="仿宋_GB2312" w:cs="仿宋_GB2312"/>
          <w:color w:val="000000" w:themeColor="text1"/>
          <w:sz w:val="24"/>
          <w:szCs w:val="24"/>
          <w:lang w:val="zh-TW" w:eastAsia="zh-TW"/>
          <w14:textFill>
            <w14:solidFill>
              <w14:schemeClr w14:val="tx1"/>
            </w14:solidFill>
          </w14:textFill>
        </w:rPr>
        <w:tab/>
      </w:r>
      <w:r>
        <w:rPr>
          <w:rFonts w:ascii="仿宋_GB2312" w:hAnsi="仿宋_GB2312" w:eastAsia="仿宋_GB2312" w:cs="仿宋_GB2312"/>
          <w:color w:val="000000" w:themeColor="text1"/>
          <w:sz w:val="24"/>
          <w:szCs w:val="24"/>
          <w:lang w:val="zh-TW" w:eastAsia="zh-TW"/>
          <w14:textFill>
            <w14:solidFill>
              <w14:schemeClr w14:val="tx1"/>
            </w14:solidFill>
          </w14:textFill>
        </w:rPr>
        <w:tab/>
      </w:r>
      <w:r>
        <w:rPr>
          <w:rFonts w:ascii="仿宋_GB2312" w:hAnsi="仿宋_GB2312" w:eastAsia="仿宋_GB2312" w:cs="仿宋_GB2312"/>
          <w:color w:val="000000" w:themeColor="text1"/>
          <w:sz w:val="24"/>
          <w:szCs w:val="24"/>
          <w:lang w:val="zh-TW" w:eastAsia="zh-TW"/>
          <w14:textFill>
            <w14:solidFill>
              <w14:schemeClr w14:val="tx1"/>
            </w14:solidFill>
          </w14:textFill>
        </w:rPr>
        <w:tab/>
      </w:r>
      <w:r>
        <w:rPr>
          <w:rFonts w:ascii="仿宋_GB2312" w:hAnsi="仿宋_GB2312" w:eastAsia="仿宋_GB2312" w:cs="仿宋_GB2312"/>
          <w:color w:val="000000" w:themeColor="text1"/>
          <w:sz w:val="24"/>
          <w:szCs w:val="24"/>
          <w:lang w:val="zh-TW" w:eastAsia="zh-TW"/>
          <w14:textFill>
            <w14:solidFill>
              <w14:schemeClr w14:val="tx1"/>
            </w14:solidFill>
          </w14:textFill>
        </w:rPr>
        <w:tab/>
      </w:r>
      <w:r>
        <w:rPr>
          <w:rFonts w:ascii="仿宋_GB2312" w:hAnsi="仿宋_GB2312" w:eastAsia="仿宋_GB2312" w:cs="仿宋_GB2312"/>
          <w:color w:val="000000" w:themeColor="text1"/>
          <w:sz w:val="24"/>
          <w:szCs w:val="24"/>
          <w:lang w:val="zh-TW" w:eastAsia="zh-TW"/>
          <w14:textFill>
            <w14:solidFill>
              <w14:schemeClr w14:val="tx1"/>
            </w14:solidFill>
          </w14:textFill>
        </w:rPr>
        <w:t>签订时间：    年    月    日</w:t>
      </w:r>
    </w:p>
    <w:p w14:paraId="2BDE915A">
      <w:pPr>
        <w:widowControl/>
        <w:spacing w:line="360" w:lineRule="exact"/>
        <w:jc w:val="left"/>
        <w:rPr>
          <w:rFonts w:hint="eastAsia" w:ascii="黑体" w:hAnsi="黑体" w:eastAsia="黑体" w:cs="仿宋_GB2312"/>
          <w:bCs/>
          <w:color w:val="000000" w:themeColor="text1"/>
          <w:sz w:val="24"/>
          <w:szCs w:val="24"/>
          <w:lang w:val="zh-TW" w:eastAsia="zh-TW"/>
          <w14:textFill>
            <w14:solidFill>
              <w14:schemeClr w14:val="tx1"/>
            </w14:solidFill>
          </w14:textFill>
        </w:rPr>
      </w:pPr>
      <w:r>
        <w:rPr>
          <w:rFonts w:ascii="黑体" w:hAnsi="黑体" w:eastAsia="黑体" w:cs="仿宋_GB2312"/>
          <w:bCs/>
          <w:color w:val="000000" w:themeColor="text1"/>
          <w:sz w:val="24"/>
          <w:szCs w:val="24"/>
          <w:lang w:val="zh-TW" w:eastAsia="zh-TW"/>
          <w14:textFill>
            <w14:solidFill>
              <w14:schemeClr w14:val="tx1"/>
            </w14:solidFill>
          </w14:textFill>
        </w:rPr>
        <w:br w:type="page"/>
      </w:r>
    </w:p>
    <w:p w14:paraId="087BD56B">
      <w:pPr>
        <w:spacing w:line="360" w:lineRule="exact"/>
        <w:rPr>
          <w:rFonts w:hint="eastAsia" w:ascii="黑体" w:hAnsi="黑体" w:eastAsia="黑体" w:cs="仿宋_GB2312"/>
          <w:bCs/>
          <w:color w:val="000000" w:themeColor="text1"/>
          <w:sz w:val="32"/>
          <w:szCs w:val="32"/>
          <w14:textFill>
            <w14:solidFill>
              <w14:schemeClr w14:val="tx1"/>
            </w14:solidFill>
          </w14:textFill>
        </w:rPr>
      </w:pPr>
      <w:r>
        <w:rPr>
          <w:rFonts w:ascii="黑体" w:hAnsi="黑体" w:eastAsia="黑体" w:cs="仿宋_GB2312"/>
          <w:bCs/>
          <w:color w:val="000000" w:themeColor="text1"/>
          <w:sz w:val="32"/>
          <w:szCs w:val="32"/>
          <w:lang w:val="zh-TW" w:eastAsia="zh-TW"/>
          <w14:textFill>
            <w14:solidFill>
              <w14:schemeClr w14:val="tx1"/>
            </w14:solidFill>
          </w14:textFill>
        </w:rPr>
        <w:t>附件</w:t>
      </w:r>
      <w:r>
        <w:rPr>
          <w:rFonts w:hint="eastAsia" w:ascii="黑体" w:hAnsi="黑体" w:eastAsia="黑体" w:cs="仿宋_GB2312"/>
          <w:bCs/>
          <w:color w:val="000000" w:themeColor="text1"/>
          <w:sz w:val="32"/>
          <w:szCs w:val="32"/>
          <w:lang w:val="zh-TW"/>
          <w14:textFill>
            <w14:solidFill>
              <w14:schemeClr w14:val="tx1"/>
            </w14:solidFill>
          </w14:textFill>
        </w:rPr>
        <w:t>一</w:t>
      </w:r>
      <w:r>
        <w:rPr>
          <w:rFonts w:hint="eastAsia" w:ascii="黑体" w:hAnsi="黑体" w:eastAsia="黑体" w:cs="仿宋_GB2312"/>
          <w:bCs/>
          <w:color w:val="000000" w:themeColor="text1"/>
          <w:sz w:val="32"/>
          <w:szCs w:val="32"/>
          <w14:textFill>
            <w14:solidFill>
              <w14:schemeClr w14:val="tx1"/>
            </w14:solidFill>
          </w14:textFill>
        </w:rPr>
        <w:t xml:space="preserve">      </w:t>
      </w:r>
    </w:p>
    <w:p w14:paraId="2DEE7EAE">
      <w:pPr>
        <w:widowControl/>
        <w:spacing w:line="360" w:lineRule="exact"/>
        <w:jc w:val="center"/>
        <w:rPr>
          <w:rFonts w:hint="eastAsia" w:ascii="黑体" w:hAnsi="黑体" w:eastAsia="PMingLiU" w:cs="仿宋_GB2312"/>
          <w:bCs/>
          <w:color w:val="000000" w:themeColor="text1"/>
          <w:sz w:val="32"/>
          <w:szCs w:val="32"/>
          <w:lang w:val="zh-TW" w:eastAsia="zh-TW"/>
          <w14:textFill>
            <w14:solidFill>
              <w14:schemeClr w14:val="tx1"/>
            </w14:solidFill>
          </w14:textFill>
        </w:rPr>
      </w:pPr>
      <w:r>
        <w:rPr>
          <w:rFonts w:hint="eastAsia" w:ascii="黑体" w:hAnsi="黑体" w:eastAsia="黑体" w:cs="仿宋_GB2312"/>
          <w:bCs/>
          <w:color w:val="000000" w:themeColor="text1"/>
          <w:sz w:val="32"/>
          <w:szCs w:val="32"/>
          <w:lang w:val="zh-TW" w:eastAsia="zh-TW"/>
          <w14:textFill>
            <w14:solidFill>
              <w14:schemeClr w14:val="tx1"/>
            </w14:solidFill>
          </w14:textFill>
        </w:rPr>
        <w:t>租赁物业及出租部位平面图</w:t>
      </w:r>
    </w:p>
    <w:p w14:paraId="35F3344B">
      <w:pPr>
        <w:widowControl/>
        <w:spacing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line">
                  <wp:posOffset>167640</wp:posOffset>
                </wp:positionV>
                <wp:extent cx="5516880" cy="7505065"/>
                <wp:effectExtent l="5080" t="4445" r="21590" b="1524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516880" cy="7505065"/>
                        </a:xfrm>
                        <a:prstGeom prst="rect">
                          <a:avLst/>
                        </a:prstGeom>
                        <a:solidFill>
                          <a:srgbClr val="FFFFFF"/>
                        </a:solidFill>
                        <a:ln w="9525">
                          <a:solidFill>
                            <a:srgbClr val="000000"/>
                          </a:solidFill>
                          <a:miter lim="200000"/>
                        </a:ln>
                      </wps:spPr>
                      <wps:txbx>
                        <w:txbxContent>
                          <w:p w14:paraId="05257AAD">
                            <w:pPr>
                              <w:jc w:val="center"/>
                            </w:pPr>
                            <w:r>
                              <w:rPr>
                                <w:rFonts w:hint="eastAsia" w:ascii="仿宋_GB2312" w:hAnsi="仿宋_GB2312" w:eastAsia="仿宋_GB2312" w:cs="仿宋_GB2312"/>
                                <w:sz w:val="32"/>
                                <w:szCs w:val="32"/>
                                <w:lang w:val="zh-TW" w:eastAsia="zh-TW"/>
                              </w:rPr>
                              <w:t>租赁物业及出租部位平面图</w:t>
                            </w:r>
                          </w:p>
                        </w:txbxContent>
                      </wps:txbx>
                      <wps:bodyPr rot="0" vert="horz" wrap="square" lIns="45720" tIns="45720" rIns="45720" bIns="45720" anchor="t" anchorCtr="0" upright="1">
                        <a:noAutofit/>
                      </wps:bodyPr>
                    </wps:wsp>
                  </a:graphicData>
                </a:graphic>
              </wp:anchor>
            </w:drawing>
          </mc:Choice>
          <mc:Fallback>
            <w:pict>
              <v:rect id="_x0000_s1026" o:spid="_x0000_s1026" o:spt="1" style="position:absolute;left:0pt;margin-left:-1.5pt;margin-top:13.2pt;height:590.95pt;width:434.4pt;mso-position-vertical-relative:line;z-index:251660288;mso-width-relative:page;mso-height-relative:page;" fillcolor="#FFFFFF" filled="t" stroked="t" coordsize="21600,21600"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K0wYNkAAAAKAQAADwAAAAAAAAABACAAAAAiAAAAZHJzL2Rvd25y&#10;ZXYueG1sUEsBAhQAFAAAAAgAh07iQB3ub0o2AgAAewQAAA4AAAAAAAAAAQAgAAAAKAEAAGRycy9l&#10;Mm9Eb2MueG1sUEsFBgAAAAAGAAYAWQEAANAFAAAAAA==&#10;">
                <v:fill on="t" focussize="0,0"/>
                <v:stroke color="#000000" miterlimit="2" joinstyle="miter"/>
                <v:imagedata o:title=""/>
                <o:lock v:ext="edit" aspectratio="f"/>
                <v:textbox inset="1.27mm,1.27mm,1.27mm,1.27mm">
                  <w:txbxContent>
                    <w:p w14:paraId="05257AAD">
                      <w:pPr>
                        <w:jc w:val="center"/>
                      </w:pPr>
                      <w:r>
                        <w:rPr>
                          <w:rFonts w:hint="eastAsia" w:ascii="仿宋_GB2312" w:hAnsi="仿宋_GB2312" w:eastAsia="仿宋_GB2312" w:cs="仿宋_GB2312"/>
                          <w:sz w:val="32"/>
                          <w:szCs w:val="32"/>
                          <w:lang w:val="zh-TW" w:eastAsia="zh-TW"/>
                        </w:rPr>
                        <w:t>租赁物业及出租部位平面图</w:t>
                      </w:r>
                    </w:p>
                  </w:txbxContent>
                </v:textbox>
              </v:rect>
            </w:pict>
          </mc:Fallback>
        </mc:AlternateContent>
      </w:r>
    </w:p>
    <w:p w14:paraId="6175DA1F">
      <w:pPr>
        <w:widowControl/>
        <w:spacing w:line="360" w:lineRule="exact"/>
        <w:jc w:val="left"/>
        <w:rPr>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br w:type="page"/>
      </w:r>
    </w:p>
    <w:p w14:paraId="62DDDCB3">
      <w:pPr>
        <w:spacing w:line="360" w:lineRule="exact"/>
        <w:jc w:val="left"/>
        <w:rPr>
          <w:rFonts w:hint="eastAsia" w:ascii="黑体" w:hAnsi="黑体" w:eastAsia="黑体" w:cs="仿宋_GB2312"/>
          <w:bCs/>
          <w:color w:val="000000" w:themeColor="text1"/>
          <w:sz w:val="32"/>
          <w:szCs w:val="32"/>
          <w14:textFill>
            <w14:solidFill>
              <w14:schemeClr w14:val="tx1"/>
            </w14:solidFill>
          </w14:textFill>
        </w:rPr>
      </w:pPr>
      <w:bookmarkStart w:id="5" w:name="_Hlk152751596"/>
      <w:r>
        <w:rPr>
          <w:rFonts w:ascii="黑体" w:hAnsi="黑体" w:eastAsia="黑体" w:cs="仿宋_GB2312"/>
          <w:bCs/>
          <w:color w:val="000000" w:themeColor="text1"/>
          <w:sz w:val="32"/>
          <w:szCs w:val="32"/>
          <w:lang w:val="zh-TW" w:eastAsia="zh-TW"/>
          <w14:textFill>
            <w14:solidFill>
              <w14:schemeClr w14:val="tx1"/>
            </w14:solidFill>
          </w14:textFill>
        </w:rPr>
        <w:t>附件</w:t>
      </w:r>
      <w:r>
        <w:rPr>
          <w:rFonts w:hint="eastAsia" w:ascii="黑体" w:hAnsi="黑体" w:eastAsia="黑体" w:cs="仿宋_GB2312"/>
          <w:bCs/>
          <w:color w:val="000000" w:themeColor="text1"/>
          <w:sz w:val="32"/>
          <w:szCs w:val="32"/>
          <w:lang w:val="zh-TW"/>
          <w14:textFill>
            <w14:solidFill>
              <w14:schemeClr w14:val="tx1"/>
            </w14:solidFill>
          </w14:textFill>
        </w:rPr>
        <w:t>二</w:t>
      </w:r>
    </w:p>
    <w:bookmarkEnd w:id="5"/>
    <w:p w14:paraId="3597159D">
      <w:pPr>
        <w:spacing w:line="360" w:lineRule="exact"/>
        <w:jc w:val="center"/>
        <w:rPr>
          <w:rFonts w:hint="eastAsia" w:ascii="黑体" w:hAnsi="黑体" w:eastAsia="黑体" w:cs="仿宋_GB2312"/>
          <w:bCs/>
          <w:color w:val="000000" w:themeColor="text1"/>
          <w:sz w:val="28"/>
          <w:szCs w:val="28"/>
          <w:lang w:val="zh-TW"/>
          <w14:textFill>
            <w14:solidFill>
              <w14:schemeClr w14:val="tx1"/>
            </w14:solidFill>
          </w14:textFill>
        </w:rPr>
      </w:pPr>
      <w:r>
        <w:rPr>
          <w:rFonts w:hint="eastAsia" w:ascii="黑体" w:hAnsi="黑体" w:eastAsia="黑体" w:cs="仿宋_GB2312"/>
          <w:bCs/>
          <w:color w:val="000000" w:themeColor="text1"/>
          <w:sz w:val="28"/>
          <w:szCs w:val="28"/>
          <w:lang w:val="zh-TW" w:eastAsia="zh-TW"/>
          <w14:textFill>
            <w14:solidFill>
              <w14:schemeClr w14:val="tx1"/>
            </w14:solidFill>
          </w14:textFill>
        </w:rPr>
        <w:t>物业</w:t>
      </w:r>
      <w:r>
        <w:rPr>
          <w:rFonts w:ascii="黑体" w:hAnsi="黑体" w:eastAsia="黑体" w:cs="仿宋_GB2312"/>
          <w:bCs/>
          <w:color w:val="000000" w:themeColor="text1"/>
          <w:sz w:val="28"/>
          <w:szCs w:val="28"/>
          <w:lang w:val="zh-TW" w:eastAsia="zh-TW"/>
          <w14:textFill>
            <w14:solidFill>
              <w14:schemeClr w14:val="tx1"/>
            </w14:solidFill>
          </w14:textFill>
        </w:rPr>
        <w:t>交</w:t>
      </w:r>
      <w:r>
        <w:rPr>
          <w:rFonts w:hint="eastAsia" w:ascii="黑体" w:hAnsi="黑体" w:eastAsia="黑体" w:cs="仿宋_GB2312"/>
          <w:bCs/>
          <w:color w:val="000000" w:themeColor="text1"/>
          <w:sz w:val="28"/>
          <w:szCs w:val="28"/>
          <w:lang w:val="zh-TW"/>
          <w14:textFill>
            <w14:solidFill>
              <w14:schemeClr w14:val="tx1"/>
            </w14:solidFill>
          </w14:textFill>
        </w:rPr>
        <w:t>付确认书</w:t>
      </w:r>
    </w:p>
    <w:tbl>
      <w:tblPr>
        <w:tblStyle w:val="10"/>
        <w:tblW w:w="921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50"/>
        <w:gridCol w:w="1340"/>
        <w:gridCol w:w="1343"/>
        <w:gridCol w:w="1976"/>
        <w:gridCol w:w="2091"/>
      </w:tblGrid>
      <w:tr w14:paraId="0D0E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467" w:type="dxa"/>
            <w:gridSpan w:val="2"/>
            <w:tcBorders>
              <w:top w:val="single" w:color="auto" w:sz="4" w:space="0"/>
              <w:left w:val="single" w:color="auto" w:sz="4" w:space="0"/>
              <w:bottom w:val="nil"/>
            </w:tcBorders>
            <w:vAlign w:val="center"/>
          </w:tcPr>
          <w:p w14:paraId="281B9867">
            <w:pPr>
              <w:spacing w:line="360" w:lineRule="exact"/>
              <w:jc w:val="center"/>
              <w:rPr>
                <w:rFonts w:hint="eastAsia" w:ascii="黑体" w:hAnsi="黑体" w:eastAsia="黑体" w:cs="黑体"/>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房屋坐落</w:t>
            </w:r>
          </w:p>
        </w:tc>
        <w:tc>
          <w:tcPr>
            <w:tcW w:w="6750" w:type="dxa"/>
            <w:gridSpan w:val="4"/>
            <w:tcBorders>
              <w:top w:val="single" w:color="auto" w:sz="4" w:space="0"/>
              <w:bottom w:val="nil"/>
              <w:right w:val="single" w:color="auto" w:sz="4" w:space="0"/>
            </w:tcBorders>
            <w:vAlign w:val="center"/>
          </w:tcPr>
          <w:p w14:paraId="3377D879">
            <w:pPr>
              <w:spacing w:line="360" w:lineRule="exact"/>
              <w:jc w:val="center"/>
              <w:rPr>
                <w:rFonts w:hint="eastAsia" w:ascii="黑体" w:hAnsi="黑体" w:eastAsia="黑体" w:cs="黑体"/>
                <w:color w:val="000000" w:themeColor="text1"/>
                <w:sz w:val="24"/>
                <w:szCs w:val="24"/>
                <w14:textFill>
                  <w14:solidFill>
                    <w14:schemeClr w14:val="tx1"/>
                  </w14:solidFill>
                </w14:textFill>
              </w:rPr>
            </w:pPr>
          </w:p>
        </w:tc>
      </w:tr>
      <w:tr w14:paraId="3F1E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467" w:type="dxa"/>
            <w:gridSpan w:val="2"/>
            <w:tcBorders>
              <w:top w:val="single" w:color="auto" w:sz="4" w:space="0"/>
              <w:left w:val="single" w:color="auto" w:sz="4" w:space="0"/>
              <w:bottom w:val="nil"/>
            </w:tcBorders>
            <w:vAlign w:val="center"/>
          </w:tcPr>
          <w:p w14:paraId="432D207D">
            <w:pPr>
              <w:spacing w:line="360" w:lineRule="exact"/>
              <w:jc w:val="center"/>
              <w:rPr>
                <w:rFonts w:hint="eastAsia" w:ascii="黑体" w:hAnsi="黑体" w:eastAsia="黑体" w:cs="黑体"/>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交付日期</w:t>
            </w:r>
          </w:p>
        </w:tc>
        <w:tc>
          <w:tcPr>
            <w:tcW w:w="6750" w:type="dxa"/>
            <w:gridSpan w:val="4"/>
            <w:tcBorders>
              <w:top w:val="single" w:color="auto" w:sz="4" w:space="0"/>
              <w:bottom w:val="nil"/>
              <w:right w:val="single" w:color="auto" w:sz="4" w:space="0"/>
            </w:tcBorders>
            <w:vAlign w:val="center"/>
          </w:tcPr>
          <w:p w14:paraId="6FEEEC01">
            <w:pPr>
              <w:spacing w:line="360" w:lineRule="exact"/>
              <w:jc w:val="center"/>
              <w:rPr>
                <w:rFonts w:hint="eastAsia" w:ascii="黑体" w:hAnsi="黑体" w:eastAsia="黑体" w:cs="黑体"/>
                <w:color w:val="000000" w:themeColor="text1"/>
                <w:sz w:val="24"/>
                <w:szCs w:val="24"/>
                <w14:textFill>
                  <w14:solidFill>
                    <w14:schemeClr w14:val="tx1"/>
                  </w14:solidFill>
                </w14:textFill>
              </w:rPr>
            </w:pPr>
          </w:p>
        </w:tc>
      </w:tr>
      <w:tr w14:paraId="509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Align w:val="center"/>
          </w:tcPr>
          <w:p w14:paraId="7E275B0B">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分类</w:t>
            </w:r>
          </w:p>
        </w:tc>
        <w:tc>
          <w:tcPr>
            <w:tcW w:w="1650" w:type="dxa"/>
            <w:vAlign w:val="center"/>
          </w:tcPr>
          <w:p w14:paraId="193FDA23">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名称</w:t>
            </w:r>
          </w:p>
        </w:tc>
        <w:tc>
          <w:tcPr>
            <w:tcW w:w="1340" w:type="dxa"/>
            <w:vAlign w:val="center"/>
          </w:tcPr>
          <w:p w14:paraId="2C45DF79">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品牌</w:t>
            </w:r>
          </w:p>
        </w:tc>
        <w:tc>
          <w:tcPr>
            <w:tcW w:w="1343" w:type="dxa"/>
            <w:vAlign w:val="center"/>
          </w:tcPr>
          <w:p w14:paraId="55FCB202">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数量</w:t>
            </w:r>
          </w:p>
        </w:tc>
        <w:tc>
          <w:tcPr>
            <w:tcW w:w="1976" w:type="dxa"/>
            <w:vAlign w:val="center"/>
          </w:tcPr>
          <w:p w14:paraId="0C1E9839">
            <w:pPr>
              <w:spacing w:line="360" w:lineRule="exact"/>
              <w:jc w:val="center"/>
              <w:rPr>
                <w:rFonts w:hint="eastAsia" w:ascii="黑体" w:hAnsi="黑体" w:eastAsia="黑体" w:cs="黑体"/>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型号</w:t>
            </w:r>
          </w:p>
        </w:tc>
        <w:tc>
          <w:tcPr>
            <w:tcW w:w="2091" w:type="dxa"/>
            <w:vAlign w:val="center"/>
          </w:tcPr>
          <w:p w14:paraId="1AE85A48">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备注</w:t>
            </w:r>
          </w:p>
        </w:tc>
      </w:tr>
      <w:tr w14:paraId="3C3E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restart"/>
            <w:vAlign w:val="center"/>
          </w:tcPr>
          <w:p w14:paraId="081D22FD">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设施、物品</w:t>
            </w:r>
          </w:p>
        </w:tc>
        <w:tc>
          <w:tcPr>
            <w:tcW w:w="1650" w:type="dxa"/>
            <w:vAlign w:val="center"/>
          </w:tcPr>
          <w:p w14:paraId="4CEE9C5C">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空调</w:t>
            </w:r>
          </w:p>
        </w:tc>
        <w:tc>
          <w:tcPr>
            <w:tcW w:w="1340" w:type="dxa"/>
            <w:vAlign w:val="center"/>
          </w:tcPr>
          <w:p w14:paraId="41F0793B">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5994E017">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12785E20">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671A7CE6">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4F47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6364E4C2">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p>
        </w:tc>
        <w:tc>
          <w:tcPr>
            <w:tcW w:w="1650" w:type="dxa"/>
            <w:vAlign w:val="center"/>
          </w:tcPr>
          <w:p w14:paraId="4FC64ACA">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沙发</w:t>
            </w:r>
          </w:p>
        </w:tc>
        <w:tc>
          <w:tcPr>
            <w:tcW w:w="1340" w:type="dxa"/>
            <w:vAlign w:val="center"/>
          </w:tcPr>
          <w:p w14:paraId="234CD03C">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2AC1EA70">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72B4AFC7">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59085CE7">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7D22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46B4C2D0">
            <w:pPr>
              <w:spacing w:line="360" w:lineRule="exact"/>
              <w:jc w:val="center"/>
              <w:rPr>
                <w:rFonts w:hint="eastAsia" w:ascii="黑体" w:hAnsi="黑体" w:eastAsia="黑体" w:cs="黑体"/>
                <w:color w:val="000000" w:themeColor="text1"/>
                <w:sz w:val="24"/>
                <w:szCs w:val="24"/>
                <w:lang w:val="zh-TW" w:eastAsia="zh-TW"/>
                <w14:textFill>
                  <w14:solidFill>
                    <w14:schemeClr w14:val="tx1"/>
                  </w14:solidFill>
                </w14:textFill>
              </w:rPr>
            </w:pPr>
          </w:p>
        </w:tc>
        <w:tc>
          <w:tcPr>
            <w:tcW w:w="1650" w:type="dxa"/>
            <w:vAlign w:val="center"/>
          </w:tcPr>
          <w:p w14:paraId="5A433415">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茶几</w:t>
            </w:r>
          </w:p>
        </w:tc>
        <w:tc>
          <w:tcPr>
            <w:tcW w:w="1340" w:type="dxa"/>
            <w:vAlign w:val="center"/>
          </w:tcPr>
          <w:p w14:paraId="57FA8567">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3EB03C38">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26611FD6">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45B045F8">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4CF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7CD469B3">
            <w:pPr>
              <w:spacing w:line="360" w:lineRule="exact"/>
              <w:jc w:val="center"/>
              <w:rPr>
                <w:rFonts w:hint="eastAsia" w:ascii="黑体" w:hAnsi="黑体" w:eastAsia="黑体" w:cs="黑体"/>
                <w:color w:val="000000" w:themeColor="text1"/>
                <w:sz w:val="24"/>
                <w:szCs w:val="24"/>
                <w:lang w:val="zh-TW"/>
                <w14:textFill>
                  <w14:solidFill>
                    <w14:schemeClr w14:val="tx1"/>
                  </w14:solidFill>
                </w14:textFill>
              </w:rPr>
            </w:pPr>
          </w:p>
        </w:tc>
        <w:tc>
          <w:tcPr>
            <w:tcW w:w="1650" w:type="dxa"/>
            <w:vAlign w:val="center"/>
          </w:tcPr>
          <w:p w14:paraId="00A192C3">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遥控器</w:t>
            </w:r>
          </w:p>
        </w:tc>
        <w:tc>
          <w:tcPr>
            <w:tcW w:w="1340" w:type="dxa"/>
            <w:vAlign w:val="center"/>
          </w:tcPr>
          <w:p w14:paraId="585376E6">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75A3FED3">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54E5DA65">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3F567C91">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279E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22A0C27C">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650" w:type="dxa"/>
            <w:vAlign w:val="center"/>
          </w:tcPr>
          <w:p w14:paraId="50903549">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门禁卡</w:t>
            </w:r>
          </w:p>
        </w:tc>
        <w:tc>
          <w:tcPr>
            <w:tcW w:w="1340" w:type="dxa"/>
            <w:vAlign w:val="center"/>
          </w:tcPr>
          <w:p w14:paraId="18B63723">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72D2DE30">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25FDA3DA">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50940111">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055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0BFF7204">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650" w:type="dxa"/>
            <w:vAlign w:val="center"/>
          </w:tcPr>
          <w:p w14:paraId="667FB39E">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钥匙</w:t>
            </w:r>
          </w:p>
        </w:tc>
        <w:tc>
          <w:tcPr>
            <w:tcW w:w="1340" w:type="dxa"/>
            <w:vAlign w:val="center"/>
          </w:tcPr>
          <w:p w14:paraId="19B77211">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10AB3946">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02873DBE">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65EEB43F">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3A9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67186791">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650" w:type="dxa"/>
            <w:vAlign w:val="center"/>
          </w:tcPr>
          <w:p w14:paraId="6AD300C8">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水卡</w:t>
            </w:r>
          </w:p>
        </w:tc>
        <w:tc>
          <w:tcPr>
            <w:tcW w:w="1340" w:type="dxa"/>
            <w:vAlign w:val="center"/>
          </w:tcPr>
          <w:p w14:paraId="2C611611">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64423055">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5DD3F0C9">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2CC81870">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2C7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3FAA1A82">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650" w:type="dxa"/>
            <w:vAlign w:val="center"/>
          </w:tcPr>
          <w:p w14:paraId="485F372A">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电卡</w:t>
            </w:r>
          </w:p>
        </w:tc>
        <w:tc>
          <w:tcPr>
            <w:tcW w:w="1340" w:type="dxa"/>
            <w:vAlign w:val="center"/>
          </w:tcPr>
          <w:p w14:paraId="31DA2F3C">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3A4DA329">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0DCFC04B">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3D0C779F">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4D6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432A8283">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650" w:type="dxa"/>
            <w:vAlign w:val="center"/>
          </w:tcPr>
          <w:p w14:paraId="71BB23BA">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其他</w:t>
            </w:r>
          </w:p>
        </w:tc>
        <w:tc>
          <w:tcPr>
            <w:tcW w:w="1340" w:type="dxa"/>
            <w:vAlign w:val="center"/>
          </w:tcPr>
          <w:p w14:paraId="2B9BDF06">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343" w:type="dxa"/>
            <w:vAlign w:val="center"/>
          </w:tcPr>
          <w:p w14:paraId="77574A78">
            <w:pPr>
              <w:spacing w:line="360" w:lineRule="exact"/>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p>
        </w:tc>
        <w:tc>
          <w:tcPr>
            <w:tcW w:w="1976" w:type="dxa"/>
            <w:vAlign w:val="center"/>
          </w:tcPr>
          <w:p w14:paraId="54E98FEC">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530A3BDC">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r>
      <w:tr w14:paraId="4F0A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Align w:val="center"/>
          </w:tcPr>
          <w:p w14:paraId="505D0BE3">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分类</w:t>
            </w:r>
          </w:p>
        </w:tc>
        <w:tc>
          <w:tcPr>
            <w:tcW w:w="1650" w:type="dxa"/>
            <w:vAlign w:val="center"/>
          </w:tcPr>
          <w:p w14:paraId="5BA687F3">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eastAsia="zh-TW"/>
                <w14:textFill>
                  <w14:solidFill>
                    <w14:schemeClr w14:val="tx1"/>
                  </w14:solidFill>
                </w14:textFill>
              </w:rPr>
              <w:t>名称</w:t>
            </w:r>
          </w:p>
        </w:tc>
        <w:tc>
          <w:tcPr>
            <w:tcW w:w="1340" w:type="dxa"/>
            <w:vAlign w:val="center"/>
          </w:tcPr>
          <w:p w14:paraId="01E81D4C">
            <w:pPr>
              <w:spacing w:line="360" w:lineRule="exact"/>
              <w:jc w:val="center"/>
              <w:rPr>
                <w:rFonts w:hint="eastAsia" w:ascii="仿宋_GB2312" w:hAnsi="仿宋_GB2312" w:eastAsia="黑体"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单位</w:t>
            </w:r>
          </w:p>
        </w:tc>
        <w:tc>
          <w:tcPr>
            <w:tcW w:w="1343" w:type="dxa"/>
            <w:vAlign w:val="center"/>
          </w:tcPr>
          <w:p w14:paraId="630129B9">
            <w:pPr>
              <w:spacing w:line="360" w:lineRule="exact"/>
              <w:jc w:val="center"/>
              <w:rPr>
                <w:rFonts w:hint="eastAsia" w:ascii="仿宋_GB2312" w:hAnsi="仿宋_GB2312" w:eastAsia="黑体"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起计时间</w:t>
            </w:r>
          </w:p>
        </w:tc>
        <w:tc>
          <w:tcPr>
            <w:tcW w:w="1976" w:type="dxa"/>
            <w:vAlign w:val="center"/>
          </w:tcPr>
          <w:p w14:paraId="06357914">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起计底数</w:t>
            </w:r>
          </w:p>
        </w:tc>
        <w:tc>
          <w:tcPr>
            <w:tcW w:w="2091" w:type="dxa"/>
            <w:vAlign w:val="center"/>
          </w:tcPr>
          <w:p w14:paraId="5AA2ECF9">
            <w:pPr>
              <w:spacing w:line="360" w:lineRule="exact"/>
              <w:jc w:val="center"/>
              <w:rPr>
                <w:rFonts w:hint="eastAsia" w:ascii="仿宋_GB2312" w:hAnsi="仿宋_GB2312" w:eastAsia="黑体" w:cs="仿宋_GB2312"/>
                <w:bCs/>
                <w:color w:val="000000" w:themeColor="text1"/>
                <w:sz w:val="24"/>
                <w:szCs w:val="24"/>
                <w:lang w:val="zh-TW"/>
                <w14:textFill>
                  <w14:solidFill>
                    <w14:schemeClr w14:val="tx1"/>
                  </w14:solidFill>
                </w14:textFill>
              </w:rPr>
            </w:pPr>
            <w:r>
              <w:rPr>
                <w:rFonts w:hint="eastAsia" w:ascii="黑体" w:hAnsi="黑体" w:eastAsia="黑体" w:cs="黑体"/>
                <w:color w:val="000000" w:themeColor="text1"/>
                <w:sz w:val="24"/>
                <w:szCs w:val="24"/>
                <w:lang w:val="zh-TW"/>
                <w14:textFill>
                  <w14:solidFill>
                    <w14:schemeClr w14:val="tx1"/>
                  </w14:solidFill>
                </w14:textFill>
              </w:rPr>
              <w:t>交纳人</w:t>
            </w:r>
          </w:p>
        </w:tc>
      </w:tr>
      <w:tr w14:paraId="481E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restart"/>
            <w:vAlign w:val="center"/>
          </w:tcPr>
          <w:p w14:paraId="783504D4">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黑体" w:hAnsi="黑体" w:eastAsia="黑体" w:cs="黑体"/>
                <w:bCs/>
                <w:color w:val="000000" w:themeColor="text1"/>
                <w:sz w:val="24"/>
                <w:szCs w:val="24"/>
                <w:lang w:val="zh-TW"/>
                <w14:textFill>
                  <w14:solidFill>
                    <w14:schemeClr w14:val="tx1"/>
                  </w14:solidFill>
                </w14:textFill>
              </w:rPr>
              <w:t>各项费用基本情况</w:t>
            </w:r>
          </w:p>
        </w:tc>
        <w:tc>
          <w:tcPr>
            <w:tcW w:w="1650" w:type="dxa"/>
            <w:vAlign w:val="center"/>
          </w:tcPr>
          <w:p w14:paraId="3F5ADAF0">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水费</w:t>
            </w:r>
          </w:p>
        </w:tc>
        <w:tc>
          <w:tcPr>
            <w:tcW w:w="1340" w:type="dxa"/>
            <w:vAlign w:val="center"/>
          </w:tcPr>
          <w:p w14:paraId="560C6AA4">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5324D705">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0B161686">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2C8FBD5D">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r w14:paraId="6B1F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5FFDBCFC">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650" w:type="dxa"/>
            <w:vAlign w:val="center"/>
          </w:tcPr>
          <w:p w14:paraId="6D565703">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电费</w:t>
            </w:r>
          </w:p>
        </w:tc>
        <w:tc>
          <w:tcPr>
            <w:tcW w:w="1340" w:type="dxa"/>
            <w:vAlign w:val="center"/>
          </w:tcPr>
          <w:p w14:paraId="34B5F7A7">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2D9EAC9A">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7D9A247E">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3BCD3744">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r w14:paraId="534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7BC45CDF">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650" w:type="dxa"/>
            <w:vAlign w:val="center"/>
          </w:tcPr>
          <w:p w14:paraId="1C9800C0">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网络费</w:t>
            </w:r>
          </w:p>
        </w:tc>
        <w:tc>
          <w:tcPr>
            <w:tcW w:w="1340" w:type="dxa"/>
            <w:vAlign w:val="center"/>
          </w:tcPr>
          <w:p w14:paraId="7FF3B6A0">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153A62A9">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5443D7A6">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3574F534">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r w14:paraId="3092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657BDBB9">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650" w:type="dxa"/>
            <w:vAlign w:val="center"/>
          </w:tcPr>
          <w:p w14:paraId="07A1EC98">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电话</w:t>
            </w:r>
            <w:r>
              <w:rPr>
                <w:rFonts w:ascii="仿宋_GB2312" w:hAnsi="仿宋_GB2312" w:eastAsia="仿宋_GB2312" w:cs="仿宋_GB2312"/>
                <w:color w:val="000000" w:themeColor="text1"/>
                <w:sz w:val="24"/>
                <w:szCs w:val="24"/>
                <w:lang w:val="zh-TW" w:eastAsia="zh-TW"/>
                <w14:textFill>
                  <w14:solidFill>
                    <w14:schemeClr w14:val="tx1"/>
                  </w14:solidFill>
                </w14:textFill>
              </w:rPr>
              <w:t>费</w:t>
            </w:r>
          </w:p>
        </w:tc>
        <w:tc>
          <w:tcPr>
            <w:tcW w:w="1340" w:type="dxa"/>
            <w:vAlign w:val="center"/>
          </w:tcPr>
          <w:p w14:paraId="7FFE4AFB">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1ABEBEC0">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7C89609F">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6C5FCE15">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r w14:paraId="6FFE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62E8F643">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650" w:type="dxa"/>
            <w:vAlign w:val="center"/>
          </w:tcPr>
          <w:p w14:paraId="02B66E3B">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物业管理费</w:t>
            </w:r>
          </w:p>
        </w:tc>
        <w:tc>
          <w:tcPr>
            <w:tcW w:w="1340" w:type="dxa"/>
            <w:vAlign w:val="center"/>
          </w:tcPr>
          <w:p w14:paraId="3EEE1B1F">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72C96B78">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6CF5894D">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228E6279">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r w14:paraId="3589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17" w:type="dxa"/>
            <w:vMerge w:val="continue"/>
            <w:vAlign w:val="center"/>
          </w:tcPr>
          <w:p w14:paraId="42D961C6">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650" w:type="dxa"/>
            <w:vAlign w:val="center"/>
          </w:tcPr>
          <w:p w14:paraId="1954AC21">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bCs/>
                <w:color w:val="000000" w:themeColor="text1"/>
                <w:sz w:val="24"/>
                <w:szCs w:val="24"/>
                <w:lang w:val="zh-TW"/>
                <w14:textFill>
                  <w14:solidFill>
                    <w14:schemeClr w14:val="tx1"/>
                  </w14:solidFill>
                </w14:textFill>
              </w:rPr>
              <w:t>其他</w:t>
            </w:r>
          </w:p>
        </w:tc>
        <w:tc>
          <w:tcPr>
            <w:tcW w:w="1340" w:type="dxa"/>
            <w:vAlign w:val="center"/>
          </w:tcPr>
          <w:p w14:paraId="4B252932">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343" w:type="dxa"/>
            <w:vAlign w:val="center"/>
          </w:tcPr>
          <w:p w14:paraId="1114B652">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1976" w:type="dxa"/>
            <w:vAlign w:val="center"/>
          </w:tcPr>
          <w:p w14:paraId="57AACD64">
            <w:pPr>
              <w:spacing w:line="360" w:lineRule="exact"/>
              <w:jc w:val="left"/>
              <w:rPr>
                <w:rFonts w:ascii="仿宋_GB2312" w:hAnsi="仿宋_GB2312" w:eastAsia="仿宋_GB2312" w:cs="仿宋_GB2312"/>
                <w:bCs/>
                <w:color w:val="000000" w:themeColor="text1"/>
                <w:sz w:val="24"/>
                <w:szCs w:val="24"/>
                <w:lang w:val="zh-TW"/>
                <w14:textFill>
                  <w14:solidFill>
                    <w14:schemeClr w14:val="tx1"/>
                  </w14:solidFill>
                </w14:textFill>
              </w:rPr>
            </w:pPr>
          </w:p>
        </w:tc>
        <w:tc>
          <w:tcPr>
            <w:tcW w:w="2091" w:type="dxa"/>
            <w:vAlign w:val="center"/>
          </w:tcPr>
          <w:p w14:paraId="01F30D53">
            <w:pPr>
              <w:spacing w:line="360" w:lineRule="exact"/>
              <w:jc w:val="center"/>
              <w:rPr>
                <w:rFonts w:ascii="仿宋_GB2312" w:hAnsi="仿宋_GB2312" w:eastAsia="仿宋_GB2312" w:cs="仿宋_GB2312"/>
                <w:bCs/>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p>
        </w:tc>
      </w:tr>
    </w:tbl>
    <w:p w14:paraId="421175E2">
      <w:pPr>
        <w:spacing w:line="4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双方</w:t>
      </w:r>
      <w:r>
        <w:rPr>
          <w:rFonts w:hint="eastAsia" w:ascii="仿宋_GB2312" w:hAnsi="仿宋_GB2312" w:eastAsia="仿宋_GB2312" w:cs="仿宋_GB2312"/>
          <w:color w:val="000000" w:themeColor="text1"/>
          <w:sz w:val="24"/>
          <w:szCs w:val="24"/>
          <w:lang w:val="zh-TW"/>
          <w14:textFill>
            <w14:solidFill>
              <w14:schemeClr w14:val="tx1"/>
            </w14:solidFill>
          </w14:textFill>
        </w:rPr>
        <w:t>当事人对租赁</w:t>
      </w:r>
      <w:r>
        <w:rPr>
          <w:rFonts w:ascii="仿宋_GB2312" w:hAnsi="仿宋_GB2312" w:eastAsia="仿宋_GB2312" w:cs="仿宋_GB2312"/>
          <w:color w:val="000000" w:themeColor="text1"/>
          <w:sz w:val="24"/>
          <w:szCs w:val="24"/>
          <w:lang w:val="zh-TW" w:eastAsia="zh-TW"/>
          <w14:textFill>
            <w14:solidFill>
              <w14:schemeClr w14:val="tx1"/>
            </w14:solidFill>
          </w14:textFill>
        </w:rPr>
        <w:t>房屋</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和附属物品、设施设备及水电使用等情况进行</w:t>
      </w:r>
      <w:r>
        <w:rPr>
          <w:rFonts w:hint="eastAsia" w:ascii="仿宋_GB2312" w:hAnsi="仿宋_GB2312" w:eastAsia="仿宋_GB2312" w:cs="仿宋_GB2312"/>
          <w:color w:val="000000" w:themeColor="text1"/>
          <w:sz w:val="24"/>
          <w:szCs w:val="24"/>
          <w:lang w:val="zh-TW"/>
          <w14:textFill>
            <w14:solidFill>
              <w14:schemeClr w14:val="tx1"/>
            </w14:solidFill>
          </w14:textFill>
        </w:rPr>
        <w:t>了</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交验，</w:t>
      </w:r>
      <w:r>
        <w:rPr>
          <w:rFonts w:ascii="仿宋_GB2312" w:hAnsi="仿宋_GB2312" w:eastAsia="仿宋_GB2312" w:cs="仿宋_GB2312"/>
          <w:color w:val="000000" w:themeColor="text1"/>
          <w:sz w:val="24"/>
          <w:szCs w:val="24"/>
          <w:lang w:val="zh-TW" w:eastAsia="zh-TW"/>
          <w14:textFill>
            <w14:solidFill>
              <w14:schemeClr w14:val="tx1"/>
            </w14:solidFill>
          </w14:textFill>
        </w:rPr>
        <w:t>双方</w:t>
      </w:r>
      <w:r>
        <w:rPr>
          <w:rFonts w:hint="eastAsia" w:ascii="仿宋_GB2312" w:hAnsi="仿宋_GB2312" w:eastAsia="仿宋_GB2312" w:cs="仿宋_GB2312"/>
          <w:color w:val="000000" w:themeColor="text1"/>
          <w:sz w:val="24"/>
          <w:szCs w:val="24"/>
          <w:lang w:val="zh-TW"/>
          <w14:textFill>
            <w14:solidFill>
              <w14:schemeClr w14:val="tx1"/>
            </w14:solidFill>
          </w14:textFill>
        </w:rPr>
        <w:t>对</w:t>
      </w:r>
      <w:r>
        <w:rPr>
          <w:rFonts w:ascii="仿宋_GB2312" w:hAnsi="仿宋_GB2312" w:eastAsia="仿宋_GB2312" w:cs="仿宋_GB2312"/>
          <w:color w:val="000000" w:themeColor="text1"/>
          <w:sz w:val="24"/>
          <w:szCs w:val="24"/>
          <w:lang w:val="zh-TW" w:eastAsia="zh-TW"/>
          <w14:textFill>
            <w14:solidFill>
              <w14:schemeClr w14:val="tx1"/>
            </w14:solidFill>
          </w14:textFill>
        </w:rPr>
        <w:t>上述所列的房屋内设备</w:t>
      </w:r>
      <w:r>
        <w:rPr>
          <w:rFonts w:hint="eastAsia" w:ascii="仿宋_GB2312" w:hAnsi="仿宋_GB2312" w:eastAsia="仿宋_GB2312" w:cs="仿宋_GB2312"/>
          <w:color w:val="000000" w:themeColor="text1"/>
          <w:sz w:val="24"/>
          <w:szCs w:val="24"/>
          <w:lang w:val="zh-TW"/>
          <w14:textFill>
            <w14:solidFill>
              <w14:schemeClr w14:val="tx1"/>
            </w14:solidFill>
          </w14:textFill>
        </w:rPr>
        <w:t>及各项费用基本情况</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无异议</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 / □附以下说明：</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38E66EFC">
      <w:pPr>
        <w:spacing w:line="4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7746D7DD">
      <w:pPr>
        <w:spacing w:line="460" w:lineRule="exact"/>
        <w:ind w:firstLine="482"/>
        <w:rPr>
          <w:rFonts w:ascii="仿宋_GB2312" w:hAnsi="仿宋_GB2312" w:eastAsia="仿宋_GB2312" w:cs="仿宋_GB2312"/>
          <w:color w:val="000000" w:themeColor="text1"/>
          <w:sz w:val="24"/>
          <w:szCs w:val="24"/>
          <w:lang w:val="zh-TW"/>
          <w14:textFill>
            <w14:solidFill>
              <w14:schemeClr w14:val="tx1"/>
            </w14:solidFill>
          </w14:textFill>
        </w:rPr>
      </w:pPr>
      <w:bookmarkStart w:id="6" w:name="_Hlk152752022"/>
    </w:p>
    <w:p w14:paraId="2C1BB9CA">
      <w:pPr>
        <w:spacing w:line="460" w:lineRule="exact"/>
        <w:ind w:firstLine="482"/>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出租人（甲方）                   承租人（乙方）</w:t>
      </w:r>
    </w:p>
    <w:p w14:paraId="0D973A7A">
      <w:pPr>
        <w:spacing w:line="460" w:lineRule="exact"/>
        <w:ind w:firstLine="482"/>
        <w:rPr>
          <w:rFonts w:hint="eastAsia" w:ascii="仿宋_GB2312" w:hAnsi="仿宋_GB2312" w:eastAsia="PMingLiU"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（签字或盖章）：                  （盖章）：</w:t>
      </w:r>
    </w:p>
    <w:bookmarkEnd w:id="6"/>
    <w:p w14:paraId="492CF20A">
      <w:pPr>
        <w:widowControl/>
        <w:jc w:val="left"/>
        <w:rPr>
          <w:rFonts w:hint="eastAsia" w:ascii="黑体" w:hAnsi="黑体" w:eastAsia="黑体" w:cs="仿宋_GB2312"/>
          <w:bCs/>
          <w:color w:val="000000" w:themeColor="text1"/>
          <w:sz w:val="24"/>
          <w:szCs w:val="24"/>
          <w:lang w:val="zh-TW" w:eastAsia="zh-TW"/>
          <w14:textFill>
            <w14:solidFill>
              <w14:schemeClr w14:val="tx1"/>
            </w14:solidFill>
          </w14:textFill>
        </w:rPr>
      </w:pPr>
      <w:r>
        <w:rPr>
          <w:rFonts w:ascii="黑体" w:hAnsi="黑体" w:eastAsia="黑体" w:cs="仿宋_GB2312"/>
          <w:bCs/>
          <w:color w:val="000000" w:themeColor="text1"/>
          <w:sz w:val="24"/>
          <w:szCs w:val="24"/>
          <w:lang w:val="zh-TW" w:eastAsia="zh-TW"/>
          <w14:textFill>
            <w14:solidFill>
              <w14:schemeClr w14:val="tx1"/>
            </w14:solidFill>
          </w14:textFill>
        </w:rPr>
        <w:br w:type="page"/>
      </w:r>
    </w:p>
    <w:p w14:paraId="1DDA7264">
      <w:pPr>
        <w:spacing w:line="360" w:lineRule="auto"/>
        <w:jc w:val="left"/>
        <w:rPr>
          <w:rFonts w:hint="eastAsia" w:ascii="黑体" w:hAnsi="黑体" w:eastAsia="黑体" w:cs="仿宋_GB2312"/>
          <w:bCs/>
          <w:color w:val="000000" w:themeColor="text1"/>
          <w:sz w:val="32"/>
          <w:szCs w:val="32"/>
          <w:lang w:val="zh-TW"/>
          <w14:textFill>
            <w14:solidFill>
              <w14:schemeClr w14:val="tx1"/>
            </w14:solidFill>
          </w14:textFill>
        </w:rPr>
      </w:pPr>
      <w:r>
        <w:rPr>
          <w:rFonts w:ascii="黑体" w:hAnsi="黑体" w:eastAsia="黑体" w:cs="仿宋_GB2312"/>
          <w:bCs/>
          <w:color w:val="000000" w:themeColor="text1"/>
          <w:sz w:val="32"/>
          <w:szCs w:val="32"/>
          <w:lang w:val="zh-TW" w:eastAsia="zh-TW"/>
          <w14:textFill>
            <w14:solidFill>
              <w14:schemeClr w14:val="tx1"/>
            </w14:solidFill>
          </w14:textFill>
        </w:rPr>
        <w:t>附件</w:t>
      </w:r>
      <w:r>
        <w:rPr>
          <w:rFonts w:hint="eastAsia" w:ascii="黑体" w:hAnsi="黑体" w:eastAsia="黑体" w:cs="仿宋_GB2312"/>
          <w:bCs/>
          <w:color w:val="000000" w:themeColor="text1"/>
          <w:sz w:val="32"/>
          <w:szCs w:val="32"/>
          <w:lang w:val="zh-TW"/>
          <w14:textFill>
            <w14:solidFill>
              <w14:schemeClr w14:val="tx1"/>
            </w14:solidFill>
          </w14:textFill>
        </w:rPr>
        <w:t xml:space="preserve">三 </w:t>
      </w:r>
      <w:r>
        <w:rPr>
          <w:rFonts w:ascii="黑体" w:hAnsi="黑体" w:eastAsia="PMingLiU" w:cs="仿宋_GB2312"/>
          <w:bCs/>
          <w:color w:val="000000" w:themeColor="text1"/>
          <w:sz w:val="32"/>
          <w:szCs w:val="32"/>
          <w:lang w:val="zh-TW" w:eastAsia="zh-TW"/>
          <w14:textFill>
            <w14:solidFill>
              <w14:schemeClr w14:val="tx1"/>
            </w14:solidFill>
          </w14:textFill>
        </w:rPr>
        <w:t xml:space="preserve"> </w:t>
      </w:r>
      <w:r>
        <w:rPr>
          <w:rFonts w:hint="eastAsia" w:ascii="黑体" w:hAnsi="黑体" w:eastAsia="黑体" w:cs="仿宋_GB2312"/>
          <w:bCs/>
          <w:color w:val="000000" w:themeColor="text1"/>
          <w:sz w:val="32"/>
          <w:szCs w:val="32"/>
          <w:lang w:val="zh-TW"/>
          <w14:textFill>
            <w14:solidFill>
              <w14:schemeClr w14:val="tx1"/>
            </w14:solidFill>
          </w14:textFill>
        </w:rPr>
        <w:t>甲方指定收款账户</w:t>
      </w:r>
    </w:p>
    <w:p w14:paraId="7D435673">
      <w:pPr>
        <w:spacing w:line="360" w:lineRule="auto"/>
        <w:ind w:firstLine="560" w:firstLineChars="200"/>
        <w:jc w:val="left"/>
        <w:rPr>
          <w:rFonts w:hint="eastAsia"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租赁合同项下约定的所有应付甲方的租金、押金或管理费等费用，乙方应支付至甲方如下指定收款账户：</w:t>
      </w:r>
    </w:p>
    <w:p w14:paraId="6250509F">
      <w:pPr>
        <w:spacing w:line="360" w:lineRule="auto"/>
        <w:ind w:firstLine="560" w:firstLineChars="200"/>
        <w:jc w:val="left"/>
        <w:rPr>
          <w:rFonts w:hint="eastAsia"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开户名：</w:t>
      </w:r>
      <w:r>
        <w:rPr>
          <w:rFonts w:ascii="仿宋" w:hAnsi="仿宋" w:eastAsia="仿宋" w:cs="仿宋_GB2312"/>
          <w:bCs/>
          <w:color w:val="000000" w:themeColor="text1"/>
          <w:sz w:val="28"/>
          <w:szCs w:val="28"/>
          <w14:textFill>
            <w14:solidFill>
              <w14:schemeClr w14:val="tx1"/>
            </w14:solidFill>
          </w14:textFill>
        </w:rPr>
        <w:t xml:space="preserve"> </w:t>
      </w:r>
    </w:p>
    <w:p w14:paraId="161403B5">
      <w:pPr>
        <w:spacing w:line="360" w:lineRule="auto"/>
        <w:ind w:firstLine="560" w:firstLineChars="200"/>
        <w:jc w:val="left"/>
        <w:rPr>
          <w:rFonts w:hint="eastAsia"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开户行：</w:t>
      </w:r>
      <w:r>
        <w:rPr>
          <w:rFonts w:ascii="仿宋" w:hAnsi="仿宋" w:eastAsia="仿宋" w:cs="仿宋_GB2312"/>
          <w:bCs/>
          <w:color w:val="000000" w:themeColor="text1"/>
          <w:sz w:val="28"/>
          <w:szCs w:val="28"/>
          <w14:textFill>
            <w14:solidFill>
              <w14:schemeClr w14:val="tx1"/>
            </w14:solidFill>
          </w14:textFill>
        </w:rPr>
        <w:t xml:space="preserve"> </w:t>
      </w:r>
    </w:p>
    <w:p w14:paraId="0DD0C2C3">
      <w:pPr>
        <w:spacing w:line="360" w:lineRule="auto"/>
        <w:ind w:firstLine="560" w:firstLineChars="200"/>
        <w:jc w:val="left"/>
        <w:rPr>
          <w:rFonts w:hint="eastAsia"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帐  号：</w:t>
      </w:r>
    </w:p>
    <w:p w14:paraId="551FE52B">
      <w:pPr>
        <w:spacing w:line="360" w:lineRule="auto"/>
        <w:ind w:firstLine="562" w:firstLineChars="200"/>
        <w:jc w:val="left"/>
        <w:rPr>
          <w:rFonts w:hint="eastAsia"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甲方保证上述收款信息的真实性和有效性</w:t>
      </w:r>
      <w:r>
        <w:rPr>
          <w:rFonts w:hint="eastAsia" w:ascii="仿宋" w:hAnsi="仿宋" w:eastAsia="仿宋" w:cs="仿宋_GB2312"/>
          <w:bCs/>
          <w:color w:val="000000" w:themeColor="text1"/>
          <w:sz w:val="28"/>
          <w:szCs w:val="28"/>
          <w14:textFill>
            <w14:solidFill>
              <w14:schemeClr w14:val="tx1"/>
            </w14:solidFill>
          </w14:textFill>
        </w:rPr>
        <w:t>，如因甲方提供的账户不实或无效等导致的全部责任由甲方自行承担，与乙方无关；合同期内甲方如需变更上述收款账户的，</w:t>
      </w:r>
      <w:r>
        <w:rPr>
          <w:rFonts w:hint="eastAsia" w:ascii="仿宋" w:hAnsi="仿宋" w:eastAsia="仿宋" w:cs="仿宋_GB2312"/>
          <w:b/>
          <w:color w:val="000000" w:themeColor="text1"/>
          <w:sz w:val="28"/>
          <w:szCs w:val="28"/>
          <w14:textFill>
            <w14:solidFill>
              <w14:schemeClr w14:val="tx1"/>
            </w14:solidFill>
          </w14:textFill>
        </w:rPr>
        <w:t>应至少提前【5】个工作日书面通知乙方</w:t>
      </w:r>
      <w:r>
        <w:rPr>
          <w:rFonts w:hint="eastAsia" w:ascii="仿宋" w:hAnsi="仿宋" w:eastAsia="仿宋" w:cs="仿宋_GB2312"/>
          <w:bCs/>
          <w:color w:val="000000" w:themeColor="text1"/>
          <w:sz w:val="28"/>
          <w:szCs w:val="28"/>
          <w14:textFill>
            <w14:solidFill>
              <w14:schemeClr w14:val="tx1"/>
            </w14:solidFill>
          </w14:textFill>
        </w:rPr>
        <w:t>，否则由此导致的责任由甲方自行承担。</w:t>
      </w:r>
    </w:p>
    <w:p w14:paraId="696A4C9D">
      <w:pPr>
        <w:spacing w:line="360" w:lineRule="auto"/>
        <w:ind w:firstLine="560" w:firstLineChars="200"/>
        <w:jc w:val="left"/>
        <w:rPr>
          <w:rFonts w:hint="eastAsia" w:ascii="仿宋" w:hAnsi="仿宋" w:eastAsia="仿宋" w:cs="仿宋_GB2312"/>
          <w:bCs/>
          <w:color w:val="000000" w:themeColor="text1"/>
          <w:sz w:val="28"/>
          <w:szCs w:val="28"/>
          <w14:textFill>
            <w14:solidFill>
              <w14:schemeClr w14:val="tx1"/>
            </w14:solidFill>
          </w14:textFill>
        </w:rPr>
      </w:pPr>
    </w:p>
    <w:p w14:paraId="70E8F30A">
      <w:pPr>
        <w:spacing w:line="600" w:lineRule="exact"/>
        <w:ind w:left="2940" w:right="2800"/>
        <w:rPr>
          <w:rFonts w:hint="eastAsia" w:ascii="仿宋" w:hAnsi="仿宋" w:cs="仿宋_GB2312" w:eastAsiaTheme="minorEastAsia"/>
          <w:color w:val="000000" w:themeColor="text1"/>
          <w:sz w:val="28"/>
          <w:szCs w:val="28"/>
          <w:lang w:val="zh-TW"/>
          <w14:textFill>
            <w14:solidFill>
              <w14:schemeClr w14:val="tx1"/>
            </w14:solidFill>
          </w14:textFill>
        </w:rPr>
      </w:pPr>
      <w:r>
        <w:rPr>
          <w:rFonts w:hint="eastAsia" w:ascii="仿宋" w:hAnsi="仿宋" w:eastAsia="仿宋" w:cs="仿宋_GB2312"/>
          <w:color w:val="000000" w:themeColor="text1"/>
          <w:sz w:val="28"/>
          <w:szCs w:val="28"/>
          <w:lang w:val="zh-TW" w:eastAsia="zh-TW"/>
          <w14:textFill>
            <w14:solidFill>
              <w14:schemeClr w14:val="tx1"/>
            </w14:solidFill>
          </w14:textFill>
        </w:rPr>
        <w:t>出租人（签字</w:t>
      </w:r>
      <w:r>
        <w:rPr>
          <w:rFonts w:hint="eastAsia" w:ascii="仿宋" w:hAnsi="仿宋" w:eastAsia="仿宋" w:cs="仿宋_GB2312"/>
          <w:color w:val="000000" w:themeColor="text1"/>
          <w:sz w:val="28"/>
          <w:szCs w:val="28"/>
          <w:lang w:val="zh-TW"/>
          <w14:textFill>
            <w14:solidFill>
              <w14:schemeClr w14:val="tx1"/>
            </w14:solidFill>
          </w14:textFill>
        </w:rPr>
        <w:t>/盖章</w:t>
      </w:r>
      <w:r>
        <w:rPr>
          <w:rFonts w:hint="eastAsia" w:ascii="仿宋" w:hAnsi="仿宋" w:eastAsia="仿宋" w:cs="仿宋_GB2312"/>
          <w:color w:val="000000" w:themeColor="text1"/>
          <w:sz w:val="28"/>
          <w:szCs w:val="28"/>
          <w:lang w:val="zh-TW" w:eastAsia="zh-TW"/>
          <w14:textFill>
            <w14:solidFill>
              <w14:schemeClr w14:val="tx1"/>
            </w14:solidFill>
          </w14:textFill>
        </w:rPr>
        <w:t>）：</w:t>
      </w:r>
    </w:p>
    <w:p w14:paraId="45C55F82">
      <w:pPr>
        <w:spacing w:line="600" w:lineRule="exact"/>
        <w:ind w:left="2520" w:right="2800" w:firstLine="420"/>
        <w:rPr>
          <w:rFonts w:hint="eastAsia" w:ascii="仿宋" w:hAnsi="仿宋" w:eastAsia="PMingLiU" w:cs="仿宋_GB2312"/>
          <w:color w:val="000000" w:themeColor="text1"/>
          <w:sz w:val="28"/>
          <w:szCs w:val="28"/>
          <w:lang w:val="zh-TW" w:eastAsia="zh-TW"/>
          <w14:textFill>
            <w14:solidFill>
              <w14:schemeClr w14:val="tx1"/>
            </w14:solidFill>
          </w14:textFill>
        </w:rPr>
      </w:pPr>
      <w:r>
        <w:rPr>
          <w:rFonts w:hint="eastAsia" w:ascii="仿宋" w:hAnsi="仿宋" w:eastAsia="仿宋" w:cs="仿宋_GB2312"/>
          <w:color w:val="000000" w:themeColor="text1"/>
          <w:sz w:val="28"/>
          <w:szCs w:val="28"/>
          <w:lang w:val="zh-TW" w:eastAsia="zh-TW"/>
          <w14:textFill>
            <w14:solidFill>
              <w14:schemeClr w14:val="tx1"/>
            </w14:solidFill>
          </w14:textFill>
        </w:rPr>
        <w:t>日</w:t>
      </w:r>
      <w:r>
        <w:rPr>
          <w:rFonts w:hint="eastAsia" w:ascii="仿宋" w:hAnsi="仿宋" w:eastAsia="仿宋" w:cs="仿宋_GB2312"/>
          <w:color w:val="000000" w:themeColor="text1"/>
          <w:sz w:val="28"/>
          <w:szCs w:val="28"/>
          <w:lang w:val="zh-TW"/>
          <w14:textFill>
            <w14:solidFill>
              <w14:schemeClr w14:val="tx1"/>
            </w14:solidFill>
          </w14:textFill>
        </w:rPr>
        <w:t xml:space="preserve"> </w:t>
      </w:r>
      <w:r>
        <w:rPr>
          <w:rFonts w:hint="eastAsia" w:ascii="仿宋" w:hAnsi="仿宋" w:eastAsia="仿宋" w:cs="仿宋_GB2312"/>
          <w:color w:val="000000" w:themeColor="text1"/>
          <w:sz w:val="28"/>
          <w:szCs w:val="28"/>
          <w:lang w:val="zh-TW" w:eastAsia="zh-TW"/>
          <w14:textFill>
            <w14:solidFill>
              <w14:schemeClr w14:val="tx1"/>
            </w14:solidFill>
          </w14:textFill>
        </w:rPr>
        <w:t xml:space="preserve">期：                   </w:t>
      </w:r>
      <w:r>
        <w:rPr>
          <w:rFonts w:ascii="仿宋" w:hAnsi="仿宋" w:eastAsia="仿宋" w:cs="仿宋_GB2312"/>
          <w:color w:val="000000" w:themeColor="text1"/>
          <w:sz w:val="28"/>
          <w:szCs w:val="28"/>
          <w:lang w:val="zh-TW" w:eastAsia="zh-TW"/>
          <w14:textFill>
            <w14:solidFill>
              <w14:schemeClr w14:val="tx1"/>
            </w14:solidFill>
          </w14:textFill>
        </w:rPr>
        <w:t xml:space="preserve"> </w:t>
      </w:r>
    </w:p>
    <w:p w14:paraId="2BDCB111">
      <w:pPr>
        <w:spacing w:line="360" w:lineRule="exact"/>
        <w:jc w:val="right"/>
        <w:rPr>
          <w:rFonts w:hint="eastAsia" w:ascii="仿宋" w:hAnsi="仿宋" w:eastAsia="仿宋" w:cs="仿宋_GB2312"/>
          <w:color w:val="000000" w:themeColor="text1"/>
          <w:sz w:val="24"/>
          <w:szCs w:val="24"/>
          <w:lang w:val="zh-TW" w:eastAsia="zh-TW"/>
          <w14:textFill>
            <w14:solidFill>
              <w14:schemeClr w14:val="tx1"/>
            </w14:solidFill>
          </w14:textFill>
        </w:rPr>
      </w:pPr>
      <w:r>
        <w:rPr>
          <w:rFonts w:hint="eastAsia" w:ascii="仿宋" w:hAnsi="仿宋" w:eastAsia="仿宋" w:cs="仿宋_GB2312"/>
          <w:color w:val="000000" w:themeColor="text1"/>
          <w:sz w:val="24"/>
          <w:szCs w:val="24"/>
          <w:lang w:val="zh-TW" w:eastAsia="zh-TW"/>
          <w14:textFill>
            <w14:solidFill>
              <w14:schemeClr w14:val="tx1"/>
            </w14:solidFill>
          </w14:textFill>
        </w:rPr>
        <w:t xml:space="preserve">                  </w:t>
      </w:r>
      <w:r>
        <w:rPr>
          <w:rFonts w:ascii="仿宋" w:hAnsi="仿宋" w:eastAsia="PMingLiU" w:cs="仿宋_GB2312"/>
          <w:color w:val="000000" w:themeColor="text1"/>
          <w:sz w:val="24"/>
          <w:szCs w:val="24"/>
          <w:lang w:val="zh-TW" w:eastAsia="zh-TW"/>
          <w14:textFill>
            <w14:solidFill>
              <w14:schemeClr w14:val="tx1"/>
            </w14:solidFill>
          </w14:textFill>
        </w:rPr>
        <w:t xml:space="preserve"> </w:t>
      </w:r>
    </w:p>
    <w:p w14:paraId="046B3CFD">
      <w:pPr>
        <w:spacing w:line="360" w:lineRule="exact"/>
        <w:ind w:firstLine="480" w:firstLineChars="200"/>
        <w:jc w:val="left"/>
        <w:rPr>
          <w:rFonts w:hint="eastAsia" w:ascii="仿宋" w:hAnsi="仿宋" w:eastAsia="仿宋" w:cs="仿宋_GB2312"/>
          <w:bCs/>
          <w:color w:val="000000" w:themeColor="text1"/>
          <w:sz w:val="24"/>
          <w:szCs w:val="24"/>
          <w:lang w:eastAsia="zh-TW"/>
          <w14:textFill>
            <w14:solidFill>
              <w14:schemeClr w14:val="tx1"/>
            </w14:solidFill>
          </w14:textFill>
        </w:rPr>
      </w:pPr>
    </w:p>
    <w:sectPr>
      <w:headerReference r:id="rId3" w:type="default"/>
      <w:footerReference r:id="rId4" w:type="default"/>
      <w:pgSz w:w="11900" w:h="16840"/>
      <w:pgMar w:top="1440" w:right="1800" w:bottom="1440" w:left="1800" w:header="851" w:footer="992"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6536">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2456815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8933448"/>
                          </w:sdtPr>
                          <w:sdtEndPr>
                            <w:rPr>
                              <w:rFonts w:hint="eastAsia" w:asciiTheme="majorEastAsia" w:hAnsiTheme="majorEastAsia" w:eastAsiaTheme="majorEastAsia" w:cstheme="majorEastAsia"/>
                              <w:sz w:val="22"/>
                              <w:szCs w:val="22"/>
                            </w:rPr>
                          </w:sdtEndPr>
                          <w:sdtContent>
                            <w:p w14:paraId="3507917E">
                              <w:pPr>
                                <w:pStyle w:val="5"/>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PAGE   \* MERGEFORMAT</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lang w:val="zh-CN"/>
                                </w:rPr>
                                <w:t>8</w:t>
                              </w:r>
                              <w:r>
                                <w:rPr>
                                  <w:rFonts w:hint="eastAsia" w:asciiTheme="majorEastAsia" w:hAnsiTheme="majorEastAsia" w:eastAsiaTheme="majorEastAsia" w:cstheme="majorEastAsia"/>
                                  <w:sz w:val="22"/>
                                  <w:szCs w:val="22"/>
                                </w:rPr>
                                <w:fldChar w:fldCharType="end"/>
                              </w:r>
                            </w:p>
                          </w:sdtContent>
                        </w:sdt>
                        <w:p w14:paraId="70C0E57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3.45pt;margin-top:0pt;height:144pt;width:144pt;mso-position-horizontal-relative:margin;mso-wrap-style:none;z-index:251659264;mso-width-relative:page;mso-height-relative:page;" filled="f" stroked="f" coordsize="21600,21600" o:gfxdata="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4TObR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sdt>
                    <w:sdtPr>
                      <w:id w:val="-1598933448"/>
                    </w:sdtPr>
                    <w:sdtEndPr>
                      <w:rPr>
                        <w:rFonts w:hint="eastAsia" w:asciiTheme="majorEastAsia" w:hAnsiTheme="majorEastAsia" w:eastAsiaTheme="majorEastAsia" w:cstheme="majorEastAsia"/>
                        <w:sz w:val="22"/>
                        <w:szCs w:val="22"/>
                      </w:rPr>
                    </w:sdtEndPr>
                    <w:sdtContent>
                      <w:p w14:paraId="3507917E">
                        <w:pPr>
                          <w:pStyle w:val="5"/>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PAGE   \* MERGEFORMAT</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lang w:val="zh-CN"/>
                          </w:rPr>
                          <w:t>8</w:t>
                        </w:r>
                        <w:r>
                          <w:rPr>
                            <w:rFonts w:hint="eastAsia" w:asciiTheme="majorEastAsia" w:hAnsiTheme="majorEastAsia" w:eastAsiaTheme="majorEastAsia" w:cstheme="majorEastAsia"/>
                            <w:sz w:val="22"/>
                            <w:szCs w:val="22"/>
                          </w:rPr>
                          <w:fldChar w:fldCharType="end"/>
                        </w:r>
                      </w:p>
                    </w:sdtContent>
                  </w:sdt>
                  <w:p w14:paraId="70C0E577"/>
                </w:txbxContent>
              </v:textbox>
            </v:shape>
          </w:pict>
        </mc:Fallback>
      </mc:AlternateContent>
    </w:r>
  </w:p>
  <w:p w14:paraId="6D995A00">
    <w:pPr>
      <w:pStyle w:val="5"/>
      <w:tabs>
        <w:tab w:val="left" w:pos="360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F32E">
    <w:pPr>
      <w:pStyle w:val="6"/>
      <w:jc w:val="right"/>
      <w:rPr>
        <w:rFonts w:eastAsiaTheme="minorEastAsia"/>
      </w:rPr>
    </w:pPr>
    <w:r>
      <w:t>V</w:t>
    </w:r>
    <w:r>
      <w:rPr>
        <w:rFonts w:hint="eastAsia" w:eastAsiaTheme="minorEastAsia"/>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9E484"/>
    <w:multiLevelType w:val="singleLevel"/>
    <w:tmpl w:val="EAE9E484"/>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0A6C76"/>
    <w:rsid w:val="50D0014F"/>
    <w:rsid w:val="67E83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Indent"/>
    <w:basedOn w:val="1"/>
    <w:link w:val="13"/>
    <w:qFormat/>
    <w:uiPriority w:val="0"/>
    <w:pPr>
      <w:spacing w:after="200" w:line="336" w:lineRule="auto"/>
      <w:ind w:firstLine="420"/>
    </w:pPr>
    <w:rPr>
      <w:rFonts w:ascii="宋体" w:hAnsi="宋体" w:eastAsia="宋体" w:cs="宋体"/>
    </w:rPr>
  </w:style>
  <w:style w:type="paragraph" w:styleId="4">
    <w:name w:val="Balloon Text"/>
    <w:basedOn w:val="1"/>
    <w:link w:val="17"/>
    <w:unhideWhenUsed/>
    <w:qFormat/>
    <w:uiPriority w:val="99"/>
    <w:rPr>
      <w:sz w:val="18"/>
      <w:szCs w:val="18"/>
    </w:rPr>
  </w:style>
  <w:style w:type="paragraph" w:styleId="5">
    <w:name w:val="footer"/>
    <w:link w:val="14"/>
    <w:qFormat/>
    <w:uiPriority w:val="99"/>
    <w:pPr>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spacing w:before="100" w:after="100" w:line="276" w:lineRule="auto"/>
    </w:pPr>
    <w:rPr>
      <w:rFonts w:ascii="宋体" w:hAnsi="宋体" w:eastAsia="宋体" w:cs="宋体"/>
      <w:color w:val="000000"/>
      <w:sz w:val="24"/>
      <w:szCs w:val="24"/>
      <w:u w:color="000000"/>
      <w:lang w:val="en-US" w:eastAsia="zh-CN" w:bidi="ar-SA"/>
    </w:rPr>
  </w:style>
  <w:style w:type="paragraph" w:styleId="8">
    <w:name w:val="annotation subject"/>
    <w:basedOn w:val="2"/>
    <w:next w:val="2"/>
    <w:link w:val="22"/>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unhideWhenUsed/>
    <w:qFormat/>
    <w:uiPriority w:val="99"/>
    <w:rPr>
      <w:sz w:val="21"/>
      <w:szCs w:val="21"/>
    </w:rPr>
  </w:style>
  <w:style w:type="character" w:customStyle="1" w:styleId="13">
    <w:name w:val="正文文本缩进 字符"/>
    <w:basedOn w:val="11"/>
    <w:link w:val="3"/>
    <w:qFormat/>
    <w:uiPriority w:val="0"/>
    <w:rPr>
      <w:rFonts w:ascii="宋体" w:hAnsi="宋体" w:eastAsia="宋体" w:cs="宋体"/>
      <w:color w:val="000000"/>
      <w:szCs w:val="21"/>
      <w:u w:color="000000"/>
    </w:rPr>
  </w:style>
  <w:style w:type="character" w:customStyle="1" w:styleId="14">
    <w:name w:val="页脚 字符"/>
    <w:basedOn w:val="11"/>
    <w:link w:val="5"/>
    <w:qFormat/>
    <w:uiPriority w:val="99"/>
    <w:rPr>
      <w:rFonts w:ascii="Calibri" w:hAnsi="Calibri" w:eastAsia="Calibri" w:cs="Calibri"/>
      <w:color w:val="000000"/>
      <w:sz w:val="18"/>
      <w:szCs w:val="18"/>
      <w:u w:color="000000"/>
    </w:rPr>
  </w:style>
  <w:style w:type="paragraph" w:customStyle="1" w:styleId="1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默认"/>
    <w:qFormat/>
    <w:uiPriority w:val="0"/>
    <w:rPr>
      <w:rFonts w:ascii="Helvetica Neue" w:hAnsi="Helvetica Neue" w:eastAsia="Helvetica Neue" w:cs="Helvetica Neue"/>
      <w:color w:val="000000"/>
      <w:sz w:val="22"/>
      <w:szCs w:val="22"/>
      <w:lang w:val="en-US" w:eastAsia="zh-CN" w:bidi="ar-SA"/>
    </w:rPr>
  </w:style>
  <w:style w:type="character" w:customStyle="1" w:styleId="17">
    <w:name w:val="批注框文本 字符"/>
    <w:basedOn w:val="11"/>
    <w:link w:val="4"/>
    <w:semiHidden/>
    <w:qFormat/>
    <w:uiPriority w:val="99"/>
    <w:rPr>
      <w:rFonts w:ascii="Calibri" w:hAnsi="Calibri" w:eastAsia="Calibri" w:cs="Calibri"/>
      <w:color w:val="000000"/>
      <w:sz w:val="18"/>
      <w:szCs w:val="18"/>
      <w:u w:color="000000"/>
    </w:rPr>
  </w:style>
  <w:style w:type="character" w:customStyle="1" w:styleId="18">
    <w:name w:val="页眉 字符"/>
    <w:basedOn w:val="11"/>
    <w:link w:val="6"/>
    <w:qFormat/>
    <w:uiPriority w:val="99"/>
    <w:rPr>
      <w:rFonts w:ascii="Calibri" w:hAnsi="Calibri" w:eastAsia="Calibri" w:cs="Calibri"/>
      <w:color w:val="000000"/>
      <w:sz w:val="18"/>
      <w:szCs w:val="18"/>
      <w:u w:color="000000"/>
    </w:rPr>
  </w:style>
  <w:style w:type="paragraph" w:customStyle="1" w:styleId="19">
    <w:name w:val="Revision"/>
    <w:hidden/>
    <w:unhideWhenUsed/>
    <w:qFormat/>
    <w:uiPriority w:val="99"/>
    <w:rPr>
      <w:rFonts w:ascii="Calibri" w:hAnsi="Calibri" w:eastAsia="Calibri" w:cs="Calibri"/>
      <w:color w:val="000000"/>
      <w:kern w:val="2"/>
      <w:sz w:val="21"/>
      <w:szCs w:val="21"/>
      <w:u w:color="000000"/>
      <w:lang w:val="en-US" w:eastAsia="zh-CN" w:bidi="ar-SA"/>
    </w:rPr>
  </w:style>
  <w:style w:type="paragraph" w:customStyle="1" w:styleId="20">
    <w:name w:val="List Paragraph"/>
    <w:basedOn w:val="1"/>
    <w:unhideWhenUsed/>
    <w:qFormat/>
    <w:uiPriority w:val="99"/>
    <w:pPr>
      <w:ind w:firstLine="420" w:firstLineChars="200"/>
    </w:pPr>
  </w:style>
  <w:style w:type="character" w:customStyle="1" w:styleId="21">
    <w:name w:val="批注文字 字符"/>
    <w:basedOn w:val="11"/>
    <w:link w:val="2"/>
    <w:semiHidden/>
    <w:qFormat/>
    <w:uiPriority w:val="99"/>
    <w:rPr>
      <w:rFonts w:ascii="Calibri" w:hAnsi="Calibri" w:eastAsia="Calibri" w:cs="Calibri"/>
      <w:color w:val="000000"/>
      <w:kern w:val="2"/>
      <w:sz w:val="21"/>
      <w:szCs w:val="21"/>
      <w:u w:color="000000"/>
    </w:rPr>
  </w:style>
  <w:style w:type="character" w:customStyle="1" w:styleId="22">
    <w:name w:val="批注主题 字符"/>
    <w:basedOn w:val="21"/>
    <w:link w:val="8"/>
    <w:semiHidden/>
    <w:qFormat/>
    <w:uiPriority w:val="99"/>
    <w:rPr>
      <w:rFonts w:ascii="Calibri" w:hAnsi="Calibri" w:eastAsia="Calibri" w:cs="Calibri"/>
      <w:b/>
      <w:bCs/>
      <w:color w:val="000000"/>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3780</Words>
  <Characters>3850</Characters>
  <Lines>187</Lines>
  <Paragraphs>53</Paragraphs>
  <TotalTime>4</TotalTime>
  <ScaleCrop>false</ScaleCrop>
  <LinksUpToDate>false</LinksUpToDate>
  <CharactersWithSpaces>25612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2024-04-22T10:47:00Z</dcterms:created>
  <dc:creator>方菲雅</dc:creator>
  <cp:lastModifiedBy>WPS_1758018841</cp:lastModifiedBy>
  <cp:lastPrinted>2019-07-10T12:14:00Z</cp:lastPrinted>
  <dcterms:modified xsi:type="dcterms:W3CDTF">2025-10-16T01:40:13Z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ribbonExt">
    <vt:lpwstr>{"WPSExtOfficeTab":{"OnGetEnabled":false,"OnGetVisible":false}}</vt:lpwstr>
  </property>
  <property fmtid="{D5CDD505-2E9C-101B-9397-08002B2CF9AE}" pid="4" name="ICV">
    <vt:lpwstr>59EEBEC1701D4AB30EA8EF6873BAD3F9_32</vt:lpwstr>
  </property>
  <property fmtid="{D5CDD505-2E9C-101B-9397-08002B2CF9AE}" pid="5" name="KSOTemplateDocerSaveRecord">
    <vt:lpwstr>eyJoZGlkIjoiMWNlNWQ1ZTU4OGZiNzdjMjY5NTI1OTFmOWQ0YzYxMDUiLCJ1c2VySWQiOiIxNzQzMzg1OTY1In0=</vt:lpwstr>
  </property>
</Properties>
</file>